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B6E4" w14:textId="77777777" w:rsidR="00D50EC3" w:rsidRPr="00D50EC3" w:rsidRDefault="00D50EC3" w:rsidP="00D50EC3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00FFCCD5" w14:textId="77777777" w:rsidR="00D50EC3" w:rsidRPr="00D50EC3" w:rsidRDefault="00D50EC3" w:rsidP="00D50EC3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462559E9" w14:textId="26B82212" w:rsidR="00D50EC3" w:rsidRPr="00D50EC3" w:rsidRDefault="00D50EC3" w:rsidP="00D50EC3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D50EC3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21F71451" w14:textId="77777777" w:rsidR="00D50EC3" w:rsidRPr="00D50EC3" w:rsidRDefault="00D50EC3" w:rsidP="00D50EC3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ED324A5" w14:textId="77777777" w:rsidR="00D50EC3" w:rsidRPr="00D50EC3" w:rsidRDefault="00D50EC3" w:rsidP="00D50EC3">
      <w:pPr>
        <w:rPr>
          <w:rFonts w:ascii="Helvetica" w:hAnsi="Helvetica" w:cs="Helvetica"/>
          <w:color w:val="FF0000"/>
          <w:sz w:val="20"/>
          <w:szCs w:val="20"/>
        </w:rPr>
      </w:pPr>
      <w:r w:rsidRPr="00D50EC3">
        <w:rPr>
          <w:rFonts w:ascii="Helvetica" w:hAnsi="Helvetica" w:cs="Helvetica"/>
          <w:color w:val="FF0000"/>
          <w:sz w:val="20"/>
          <w:szCs w:val="20"/>
        </w:rPr>
        <w:t>For presentation to the UK market.</w:t>
      </w:r>
    </w:p>
    <w:p w14:paraId="43A419EA" w14:textId="77777777" w:rsidR="00BE37C2" w:rsidRPr="00D50EC3" w:rsidRDefault="00BE37C2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B86C91A" w14:textId="37D6B9D6" w:rsidR="00194C19" w:rsidRPr="00D50EC3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D50EC3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0CDDCF74" w14:textId="77777777" w:rsidR="00194C19" w:rsidRPr="00D50EC3" w:rsidRDefault="00194C19" w:rsidP="00194C19">
      <w:pPr>
        <w:rPr>
          <w:rFonts w:ascii="Helvetica" w:hAnsi="Helvetica"/>
          <w:sz w:val="20"/>
          <w:szCs w:val="20"/>
        </w:rPr>
      </w:pPr>
    </w:p>
    <w:p w14:paraId="346C42EC" w14:textId="28288830" w:rsidR="003B495B" w:rsidRPr="00D50EC3" w:rsidRDefault="00A31237" w:rsidP="00194C19">
      <w:pPr>
        <w:rPr>
          <w:rFonts w:ascii="Helvetica" w:hAnsi="Helvetica"/>
          <w:color w:val="FF0000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 xml:space="preserve">Plant Sterol Complex </w:t>
      </w:r>
      <w:r w:rsidR="00F4430A" w:rsidRPr="00D50EC3">
        <w:rPr>
          <w:rFonts w:ascii="Helvetica" w:hAnsi="Helvetica"/>
          <w:color w:val="FF0000"/>
          <w:sz w:val="20"/>
          <w:szCs w:val="20"/>
        </w:rPr>
        <w:t>(</w:t>
      </w:r>
      <w:r w:rsidRPr="00D50EC3">
        <w:rPr>
          <w:rFonts w:ascii="Helvetica" w:hAnsi="Helvetica"/>
          <w:color w:val="FF0000"/>
          <w:sz w:val="20"/>
          <w:szCs w:val="20"/>
        </w:rPr>
        <w:t xml:space="preserve">Or </w:t>
      </w:r>
      <w:r w:rsidR="00C60CF7">
        <w:rPr>
          <w:rFonts w:ascii="Helvetica" w:hAnsi="Helvetica"/>
          <w:color w:val="FF0000"/>
          <w:sz w:val="20"/>
          <w:szCs w:val="20"/>
        </w:rPr>
        <w:t>Product N</w:t>
      </w:r>
      <w:r w:rsidRPr="00D50EC3">
        <w:rPr>
          <w:rFonts w:ascii="Helvetica" w:hAnsi="Helvetica"/>
          <w:color w:val="FF0000"/>
          <w:sz w:val="20"/>
          <w:szCs w:val="20"/>
        </w:rPr>
        <w:t xml:space="preserve">ame of choice – </w:t>
      </w:r>
      <w:r w:rsidR="00D50EC3" w:rsidRPr="00D50EC3">
        <w:rPr>
          <w:rFonts w:ascii="Helvetica" w:hAnsi="Helvetica" w:cs="Helvetica"/>
          <w:color w:val="FF0000"/>
          <w:sz w:val="20"/>
          <w:szCs w:val="20"/>
        </w:rPr>
        <w:t xml:space="preserve">take care not to breach legislation with </w:t>
      </w:r>
      <w:r w:rsidR="00804681" w:rsidRPr="00D50EC3">
        <w:rPr>
          <w:rFonts w:ascii="Helvetica" w:hAnsi="Helvetica" w:cs="Helvetica"/>
          <w:color w:val="FF0000"/>
          <w:sz w:val="20"/>
          <w:szCs w:val="20"/>
        </w:rPr>
        <w:t>regards</w:t>
      </w:r>
      <w:r w:rsidR="00D50EC3" w:rsidRPr="00D50EC3">
        <w:rPr>
          <w:rFonts w:ascii="Helvetica" w:hAnsi="Helvetica" w:cs="Helvetica"/>
          <w:color w:val="FF0000"/>
          <w:sz w:val="20"/>
          <w:szCs w:val="20"/>
        </w:rPr>
        <w:t xml:space="preserve"> to claims</w:t>
      </w:r>
      <w:r w:rsidRPr="00D50EC3">
        <w:rPr>
          <w:rFonts w:ascii="Helvetica" w:hAnsi="Helvetica"/>
          <w:color w:val="FF0000"/>
          <w:sz w:val="20"/>
          <w:szCs w:val="20"/>
        </w:rPr>
        <w:t>)</w:t>
      </w:r>
    </w:p>
    <w:p w14:paraId="6F2030E4" w14:textId="77777777" w:rsidR="00F4430A" w:rsidRPr="00D50EC3" w:rsidRDefault="00F4430A" w:rsidP="00194C19">
      <w:pPr>
        <w:rPr>
          <w:rFonts w:ascii="Helvetica" w:hAnsi="Helvetica"/>
          <w:color w:val="FF0000"/>
          <w:sz w:val="20"/>
          <w:szCs w:val="20"/>
        </w:rPr>
      </w:pPr>
    </w:p>
    <w:p w14:paraId="734FB771" w14:textId="1A4F1A27" w:rsidR="00D50EC3" w:rsidRPr="00D50EC3" w:rsidRDefault="00816AA0" w:rsidP="00D50EC3">
      <w:pPr>
        <w:ind w:hanging="5"/>
        <w:rPr>
          <w:rFonts w:ascii="Helvetica" w:hAnsi="Helvetica" w:cs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 xml:space="preserve">A combination of plant sterols, pumpkin, isoflavones, saw palmetto, lycopene &amp; garlic. </w:t>
      </w:r>
      <w:r w:rsidR="00804681" w:rsidRPr="00D50EC3">
        <w:rPr>
          <w:rFonts w:ascii="Helvetica" w:hAnsi="Helvetica"/>
          <w:sz w:val="20"/>
          <w:szCs w:val="20"/>
        </w:rPr>
        <w:t>Plus,</w:t>
      </w:r>
      <w:r w:rsidRPr="00D50EC3">
        <w:rPr>
          <w:rFonts w:ascii="Helvetica" w:hAnsi="Helvetica"/>
          <w:sz w:val="20"/>
          <w:szCs w:val="20"/>
        </w:rPr>
        <w:t xml:space="preserve"> vitamin D, zinc and selenium, which</w:t>
      </w:r>
      <w:r w:rsidRPr="00D50EC3">
        <w:rPr>
          <w:rFonts w:ascii="Helvetica" w:hAnsi="Helvetica"/>
          <w:sz w:val="20"/>
          <w:szCs w:val="20"/>
          <w:shd w:val="clear" w:color="auto" w:fill="F5F5F5"/>
        </w:rPr>
        <w:t xml:space="preserve"> </w:t>
      </w:r>
      <w:r w:rsidRPr="00D50EC3">
        <w:rPr>
          <w:rFonts w:ascii="Helvetica" w:hAnsi="Helvetica"/>
          <w:sz w:val="20"/>
          <w:szCs w:val="20"/>
        </w:rPr>
        <w:t xml:space="preserve">contribute to the normal function of the immune system. </w:t>
      </w:r>
      <w:r w:rsidR="00D50EC3" w:rsidRPr="00D50EC3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70C06E0F" w14:textId="77777777" w:rsidR="00D50EC3" w:rsidRPr="00D50EC3" w:rsidRDefault="00D50EC3" w:rsidP="00D50EC3">
      <w:pPr>
        <w:ind w:hanging="5"/>
        <w:rPr>
          <w:rFonts w:ascii="Helvetica" w:hAnsi="Helvetica"/>
          <w:sz w:val="20"/>
          <w:szCs w:val="20"/>
        </w:rPr>
      </w:pPr>
    </w:p>
    <w:p w14:paraId="214B1AAE" w14:textId="77777777" w:rsidR="00D50EC3" w:rsidRPr="00D50EC3" w:rsidRDefault="00D50EC3" w:rsidP="00D50EC3">
      <w:pPr>
        <w:rPr>
          <w:rFonts w:ascii="Helvetica" w:hAnsi="Helvetica" w:cs="Helvetica"/>
          <w:color w:val="FF0000"/>
          <w:sz w:val="20"/>
          <w:szCs w:val="20"/>
        </w:rPr>
      </w:pPr>
      <w:r w:rsidRPr="00D50EC3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6774EB2E" w14:textId="594B47F9" w:rsidR="00816AA0" w:rsidRPr="00D50EC3" w:rsidRDefault="00816AA0" w:rsidP="00D50EC3">
      <w:pPr>
        <w:ind w:left="-5"/>
        <w:rPr>
          <w:rFonts w:ascii="Helvetica" w:hAnsi="Helvetica" w:cs="Helvetica"/>
          <w:sz w:val="20"/>
          <w:szCs w:val="20"/>
        </w:rPr>
      </w:pPr>
    </w:p>
    <w:p w14:paraId="0B6F4471" w14:textId="77777777" w:rsidR="00816AA0" w:rsidRPr="00D50EC3" w:rsidRDefault="00816AA0" w:rsidP="00816AA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 xml:space="preserve">Zinc contributes to the maintenance of normal testosterone levels in the blood and to normal fertility and reproduction. </w:t>
      </w:r>
    </w:p>
    <w:p w14:paraId="46A158C6" w14:textId="77777777" w:rsidR="00816AA0" w:rsidRPr="00D50EC3" w:rsidRDefault="00816AA0" w:rsidP="00816AA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Selenium contributes to normal spermatogenesis.</w:t>
      </w:r>
      <w:r w:rsidRPr="00D50EC3">
        <w:rPr>
          <w:rFonts w:ascii="Helvetica" w:hAnsi="Helvetica"/>
          <w:sz w:val="20"/>
          <w:szCs w:val="20"/>
        </w:rPr>
        <w:br/>
        <w:t>Zinc and selenium are antioxidants which contribute to the protection of cells from oxidative stress.</w:t>
      </w:r>
    </w:p>
    <w:p w14:paraId="36D786D6" w14:textId="162A60C2" w:rsidR="00816AA0" w:rsidRPr="00D50EC3" w:rsidRDefault="00816AA0" w:rsidP="00816AA0">
      <w:pPr>
        <w:rPr>
          <w:rFonts w:ascii="Helvetica" w:hAnsi="Helvetica"/>
          <w:sz w:val="20"/>
          <w:szCs w:val="20"/>
        </w:rPr>
      </w:pPr>
    </w:p>
    <w:p w14:paraId="4A3690D0" w14:textId="77777777" w:rsidR="00D50EC3" w:rsidRPr="00D50EC3" w:rsidRDefault="00D50EC3" w:rsidP="00D50EC3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D50EC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6" w:history="1">
        <w:r w:rsidRPr="00D50EC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D50EC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72CEC066" w14:textId="00B805AA" w:rsidR="00D50EC3" w:rsidRPr="00D50EC3" w:rsidRDefault="00D50EC3" w:rsidP="00816AA0">
      <w:pPr>
        <w:rPr>
          <w:rFonts w:ascii="Helvetica" w:hAnsi="Helvetica"/>
          <w:sz w:val="20"/>
          <w:szCs w:val="20"/>
        </w:rPr>
      </w:pPr>
    </w:p>
    <w:p w14:paraId="2EBE00EF" w14:textId="77777777" w:rsidR="00D50EC3" w:rsidRPr="00D50EC3" w:rsidRDefault="00D50EC3" w:rsidP="00816AA0">
      <w:pPr>
        <w:rPr>
          <w:rFonts w:ascii="Helvetica" w:hAnsi="Helvetica"/>
          <w:sz w:val="20"/>
          <w:szCs w:val="20"/>
        </w:rPr>
      </w:pPr>
    </w:p>
    <w:p w14:paraId="055C9098" w14:textId="27271EA1" w:rsidR="00816AA0" w:rsidRPr="00D50EC3" w:rsidRDefault="00816AA0" w:rsidP="00816AA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 xml:space="preserve">SUITABLE FOR VEGETARIANS </w:t>
      </w:r>
      <w:r w:rsidR="00506985" w:rsidRPr="00D50EC3">
        <w:rPr>
          <w:rFonts w:ascii="Helvetica" w:hAnsi="Helvetica"/>
          <w:sz w:val="20"/>
          <w:szCs w:val="20"/>
        </w:rPr>
        <w:t>&amp; VEGANS</w:t>
      </w:r>
    </w:p>
    <w:p w14:paraId="4B23CA52" w14:textId="77777777" w:rsidR="00816AA0" w:rsidRPr="00D50EC3" w:rsidRDefault="00816AA0" w:rsidP="00816AA0">
      <w:pPr>
        <w:rPr>
          <w:rFonts w:ascii="Helvetica" w:hAnsi="Helvetica"/>
          <w:sz w:val="20"/>
          <w:szCs w:val="20"/>
        </w:rPr>
      </w:pPr>
    </w:p>
    <w:p w14:paraId="371580FC" w14:textId="77777777" w:rsidR="00816AA0" w:rsidRPr="00D50EC3" w:rsidRDefault="00816AA0" w:rsidP="00816AA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Food Supplement</w:t>
      </w:r>
    </w:p>
    <w:p w14:paraId="4F020B2D" w14:textId="77777777" w:rsidR="00816AA0" w:rsidRPr="00D50EC3" w:rsidRDefault="00816AA0" w:rsidP="00816AA0">
      <w:pPr>
        <w:rPr>
          <w:rFonts w:ascii="Helvetica" w:hAnsi="Helvetica"/>
          <w:sz w:val="20"/>
          <w:szCs w:val="20"/>
        </w:rPr>
      </w:pPr>
    </w:p>
    <w:p w14:paraId="1C73B011" w14:textId="77777777" w:rsidR="00816AA0" w:rsidRPr="00D50EC3" w:rsidRDefault="00816AA0" w:rsidP="00816AA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60 Capsules</w:t>
      </w:r>
    </w:p>
    <w:p w14:paraId="65938E35" w14:textId="77777777" w:rsidR="002D2022" w:rsidRPr="00D50EC3" w:rsidRDefault="002D2022" w:rsidP="002D2022">
      <w:pPr>
        <w:rPr>
          <w:rFonts w:ascii="Helvetica" w:hAnsi="Helvetica"/>
          <w:sz w:val="20"/>
          <w:szCs w:val="20"/>
        </w:rPr>
      </w:pPr>
    </w:p>
    <w:p w14:paraId="4E85B122" w14:textId="0A16D991" w:rsidR="00EC2180" w:rsidRPr="00D50EC3" w:rsidRDefault="00EC2180" w:rsidP="002D2022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 xml:space="preserve">GMP Logo </w:t>
      </w:r>
      <w:r w:rsidR="00D50EC3" w:rsidRPr="00D50EC3">
        <w:rPr>
          <w:rFonts w:ascii="Helvetica" w:hAnsi="Helvetica"/>
          <w:sz w:val="20"/>
          <w:szCs w:val="20"/>
        </w:rPr>
        <w:t>(optional)</w:t>
      </w:r>
    </w:p>
    <w:p w14:paraId="68C38728" w14:textId="77777777" w:rsidR="00194C19" w:rsidRPr="00D50EC3" w:rsidRDefault="00194C19" w:rsidP="002D2022">
      <w:pPr>
        <w:rPr>
          <w:rFonts w:ascii="Helvetica" w:hAnsi="Helvetica"/>
          <w:sz w:val="20"/>
          <w:szCs w:val="20"/>
        </w:rPr>
      </w:pPr>
    </w:p>
    <w:p w14:paraId="3024E5B2" w14:textId="77777777" w:rsidR="00194C19" w:rsidRPr="00D50EC3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D50EC3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0B4F9BB" w14:textId="77777777" w:rsidR="00EC2180" w:rsidRPr="00D50EC3" w:rsidRDefault="00EC2180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7920E87" w14:textId="77777777" w:rsidR="00EC2180" w:rsidRPr="00D50EC3" w:rsidRDefault="00EC2180" w:rsidP="00EC2180">
      <w:pPr>
        <w:rPr>
          <w:rFonts w:ascii="Helvetica" w:hAnsi="Helvetica"/>
          <w:b/>
          <w:sz w:val="20"/>
          <w:szCs w:val="20"/>
        </w:rPr>
      </w:pPr>
      <w:r w:rsidRPr="00D50EC3">
        <w:rPr>
          <w:rFonts w:ascii="Helvetica" w:hAnsi="Helvetica"/>
          <w:b/>
          <w:sz w:val="20"/>
          <w:szCs w:val="20"/>
        </w:rPr>
        <w:t>Directions:</w:t>
      </w:r>
    </w:p>
    <w:p w14:paraId="194424E4" w14:textId="74EAF0A6" w:rsidR="00EC2180" w:rsidRPr="00D50EC3" w:rsidRDefault="00EC2180" w:rsidP="00EC218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Adults, take 2 capsules daily with water and food.</w:t>
      </w:r>
    </w:p>
    <w:p w14:paraId="6647FC1E" w14:textId="77777777" w:rsidR="00EC2180" w:rsidRPr="00D50EC3" w:rsidRDefault="00EC2180" w:rsidP="00EC2180">
      <w:pPr>
        <w:rPr>
          <w:rFonts w:ascii="Helvetica" w:hAnsi="Helvetica" w:cs="Arial"/>
          <w:sz w:val="20"/>
          <w:szCs w:val="20"/>
        </w:rPr>
      </w:pPr>
      <w:r w:rsidRPr="00D50EC3">
        <w:rPr>
          <w:rFonts w:ascii="Helvetica" w:hAnsi="Helvetica" w:cs="Arial"/>
          <w:sz w:val="20"/>
          <w:szCs w:val="20"/>
        </w:rPr>
        <w:t>Do not exceed recommended daily dose.</w:t>
      </w:r>
    </w:p>
    <w:p w14:paraId="729FFB10" w14:textId="77777777" w:rsidR="00EC2180" w:rsidRPr="00D50EC3" w:rsidRDefault="00EC2180" w:rsidP="00EC2180">
      <w:pPr>
        <w:rPr>
          <w:rFonts w:ascii="Helvetica" w:hAnsi="Helvetica" w:cs="Arial"/>
          <w:sz w:val="20"/>
          <w:szCs w:val="20"/>
        </w:rPr>
      </w:pPr>
    </w:p>
    <w:p w14:paraId="3B0510C5" w14:textId="77777777" w:rsidR="00D50EC3" w:rsidRDefault="00D50EC3" w:rsidP="00EC2180">
      <w:pPr>
        <w:rPr>
          <w:rFonts w:ascii="Helvetica" w:hAnsi="Helvetica"/>
          <w:b/>
          <w:sz w:val="20"/>
          <w:szCs w:val="20"/>
        </w:rPr>
      </w:pPr>
    </w:p>
    <w:p w14:paraId="7E6F91CA" w14:textId="30E0CC29" w:rsidR="00EC2180" w:rsidRPr="00D50EC3" w:rsidRDefault="00EC2180" w:rsidP="00EC2180">
      <w:pPr>
        <w:rPr>
          <w:rFonts w:ascii="Helvetica" w:hAnsi="Helvetica"/>
          <w:color w:val="FF0000"/>
          <w:sz w:val="20"/>
          <w:szCs w:val="20"/>
        </w:rPr>
      </w:pPr>
      <w:r w:rsidRPr="00D50EC3">
        <w:rPr>
          <w:rFonts w:ascii="Helvetica" w:hAnsi="Helvetica"/>
          <w:b/>
          <w:sz w:val="20"/>
          <w:szCs w:val="20"/>
        </w:rPr>
        <w:t>Product Information:</w:t>
      </w:r>
      <w:r w:rsidRPr="00D50EC3">
        <w:rPr>
          <w:rFonts w:ascii="Helvetica" w:hAnsi="Helvetica"/>
          <w:sz w:val="20"/>
          <w:szCs w:val="20"/>
        </w:rPr>
        <w:t xml:space="preserve"> </w:t>
      </w:r>
      <w:r w:rsidRPr="00D50EC3">
        <w:rPr>
          <w:rFonts w:ascii="Helvetica" w:hAnsi="Helvetica"/>
          <w:sz w:val="20"/>
          <w:szCs w:val="20"/>
        </w:rPr>
        <w:br/>
      </w:r>
      <w:r w:rsidRPr="00D50EC3">
        <w:rPr>
          <w:rFonts w:ascii="Helvetica" w:hAnsi="Helvetica"/>
          <w:i/>
          <w:sz w:val="20"/>
          <w:szCs w:val="20"/>
        </w:rPr>
        <w:t>2 capsules typically provide:</w:t>
      </w:r>
      <w:r w:rsidR="00E820CB" w:rsidRPr="00D50EC3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272E3773" w14:textId="77777777" w:rsidR="00E51E40" w:rsidRPr="00D50EC3" w:rsidRDefault="00E51E40" w:rsidP="00EC2180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8054" w:type="dxa"/>
        <w:tblLook w:val="04A0" w:firstRow="1" w:lastRow="0" w:firstColumn="1" w:lastColumn="0" w:noHBand="0" w:noVBand="1"/>
      </w:tblPr>
      <w:tblGrid>
        <w:gridCol w:w="2376"/>
        <w:gridCol w:w="2839"/>
        <w:gridCol w:w="2839"/>
      </w:tblGrid>
      <w:tr w:rsidR="00E820CB" w:rsidRPr="00D50EC3" w14:paraId="45365030" w14:textId="77777777" w:rsidTr="00E820CB">
        <w:tc>
          <w:tcPr>
            <w:tcW w:w="2376" w:type="dxa"/>
          </w:tcPr>
          <w:p w14:paraId="50834875" w14:textId="77777777" w:rsidR="00E820CB" w:rsidRPr="00D50EC3" w:rsidRDefault="00E820CB" w:rsidP="003C7225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</w:tcPr>
          <w:p w14:paraId="1F950059" w14:textId="7D24C27B" w:rsidR="00E820CB" w:rsidRPr="00D50EC3" w:rsidRDefault="00E820CB" w:rsidP="00EC2180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</w:tcPr>
          <w:p w14:paraId="52E563E6" w14:textId="6BCFD7C1" w:rsidR="00E820CB" w:rsidRPr="00D50EC3" w:rsidRDefault="00E820CB" w:rsidP="00EC2180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%NRV*</w:t>
            </w:r>
          </w:p>
        </w:tc>
      </w:tr>
      <w:tr w:rsidR="00E820CB" w:rsidRPr="00D50EC3" w14:paraId="5AA22F93" w14:textId="77777777" w:rsidTr="00E820CB">
        <w:tc>
          <w:tcPr>
            <w:tcW w:w="2376" w:type="dxa"/>
          </w:tcPr>
          <w:p w14:paraId="549FF852" w14:textId="29D77CA4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Plant Sterols as:</w:t>
            </w:r>
            <w:r w:rsidRPr="00D50EC3">
              <w:rPr>
                <w:rFonts w:ascii="Helvetica" w:hAnsi="Helvetica"/>
                <w:sz w:val="20"/>
                <w:szCs w:val="20"/>
              </w:rPr>
              <w:br/>
              <w:t xml:space="preserve">Phytosterol </w:t>
            </w:r>
            <w:r w:rsidRPr="00D50EC3">
              <w:rPr>
                <w:rFonts w:ascii="Helvetica" w:hAnsi="Helvetica"/>
                <w:sz w:val="20"/>
                <w:szCs w:val="20"/>
              </w:rPr>
              <w:br/>
              <w:t>Beta Sitosterol</w:t>
            </w:r>
          </w:p>
        </w:tc>
        <w:tc>
          <w:tcPr>
            <w:tcW w:w="2839" w:type="dxa"/>
          </w:tcPr>
          <w:p w14:paraId="231E6062" w14:textId="1C9F6B1F" w:rsidR="00E820CB" w:rsidRPr="00D50EC3" w:rsidRDefault="00E820CB" w:rsidP="00E820CB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br/>
              <w:t xml:space="preserve">540mg </w:t>
            </w:r>
            <w:r w:rsidRPr="00D50EC3">
              <w:rPr>
                <w:rFonts w:ascii="Helvetica" w:hAnsi="Helvetica"/>
                <w:sz w:val="20"/>
                <w:szCs w:val="20"/>
              </w:rPr>
              <w:br/>
              <w:t xml:space="preserve">270mg </w:t>
            </w:r>
          </w:p>
        </w:tc>
        <w:tc>
          <w:tcPr>
            <w:tcW w:w="2839" w:type="dxa"/>
          </w:tcPr>
          <w:p w14:paraId="456BFBA8" w14:textId="323B2C47" w:rsidR="00E820CB" w:rsidRPr="00D50EC3" w:rsidRDefault="00E820CB" w:rsidP="00E820CB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E820CB" w:rsidRPr="00D50EC3" w14:paraId="490857C3" w14:textId="77777777" w:rsidTr="00E820CB">
        <w:tc>
          <w:tcPr>
            <w:tcW w:w="2376" w:type="dxa"/>
          </w:tcPr>
          <w:p w14:paraId="1B08088D" w14:textId="0F0CBEB0" w:rsidR="00E820CB" w:rsidRPr="00D50EC3" w:rsidRDefault="00E820CB" w:rsidP="00526783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 xml:space="preserve">Pumpkin </w:t>
            </w:r>
          </w:p>
        </w:tc>
        <w:tc>
          <w:tcPr>
            <w:tcW w:w="2839" w:type="dxa"/>
          </w:tcPr>
          <w:p w14:paraId="13DFB9DD" w14:textId="0539ED9E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 xml:space="preserve">800mg (whole seed equivalent) </w:t>
            </w:r>
          </w:p>
          <w:p w14:paraId="27BB41EB" w14:textId="10A8E613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i/>
                <w:sz w:val="20"/>
                <w:szCs w:val="20"/>
              </w:rPr>
              <w:t>from 80mg 10:1 extract</w:t>
            </w:r>
          </w:p>
        </w:tc>
        <w:tc>
          <w:tcPr>
            <w:tcW w:w="2839" w:type="dxa"/>
          </w:tcPr>
          <w:p w14:paraId="1B312FED" w14:textId="5F64591B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820CB" w:rsidRPr="00D50EC3" w14:paraId="088E66A8" w14:textId="77777777" w:rsidTr="00E820CB">
        <w:tc>
          <w:tcPr>
            <w:tcW w:w="2376" w:type="dxa"/>
          </w:tcPr>
          <w:p w14:paraId="601BA450" w14:textId="1D95FA2F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 xml:space="preserve">Zinc </w:t>
            </w:r>
          </w:p>
        </w:tc>
        <w:tc>
          <w:tcPr>
            <w:tcW w:w="2839" w:type="dxa"/>
          </w:tcPr>
          <w:p w14:paraId="0AAA469C" w14:textId="1F472929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 xml:space="preserve">20mg </w:t>
            </w:r>
          </w:p>
        </w:tc>
        <w:tc>
          <w:tcPr>
            <w:tcW w:w="2839" w:type="dxa"/>
          </w:tcPr>
          <w:p w14:paraId="5D39AC28" w14:textId="1AFA3033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200</w:t>
            </w:r>
          </w:p>
        </w:tc>
      </w:tr>
      <w:tr w:rsidR="00E820CB" w:rsidRPr="00D50EC3" w14:paraId="5526AF4A" w14:textId="77777777" w:rsidTr="00E820CB">
        <w:tc>
          <w:tcPr>
            <w:tcW w:w="2376" w:type="dxa"/>
          </w:tcPr>
          <w:p w14:paraId="5A04F2A0" w14:textId="0775A413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Isoflavones</w:t>
            </w:r>
          </w:p>
        </w:tc>
        <w:tc>
          <w:tcPr>
            <w:tcW w:w="2839" w:type="dxa"/>
          </w:tcPr>
          <w:p w14:paraId="1F799504" w14:textId="60F91583" w:rsidR="00E820CB" w:rsidRPr="00D50EC3" w:rsidRDefault="00D0400C" w:rsidP="00E820CB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20</w:t>
            </w:r>
            <w:r w:rsidR="00E820CB" w:rsidRPr="00D50EC3">
              <w:rPr>
                <w:rFonts w:ascii="Helvetica" w:hAnsi="Helvetica"/>
                <w:sz w:val="20"/>
                <w:szCs w:val="20"/>
              </w:rPr>
              <w:t>mg</w:t>
            </w:r>
          </w:p>
        </w:tc>
        <w:tc>
          <w:tcPr>
            <w:tcW w:w="2839" w:type="dxa"/>
          </w:tcPr>
          <w:p w14:paraId="55E88AEE" w14:textId="41637483" w:rsidR="00E820CB" w:rsidRPr="00D50EC3" w:rsidRDefault="00E820CB" w:rsidP="00E820CB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E820CB" w:rsidRPr="00D50EC3" w14:paraId="755002D6" w14:textId="77777777" w:rsidTr="00E820CB">
        <w:tc>
          <w:tcPr>
            <w:tcW w:w="2376" w:type="dxa"/>
          </w:tcPr>
          <w:p w14:paraId="481F9A20" w14:textId="17EAAB01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Lycopene</w:t>
            </w:r>
          </w:p>
        </w:tc>
        <w:tc>
          <w:tcPr>
            <w:tcW w:w="2839" w:type="dxa"/>
          </w:tcPr>
          <w:p w14:paraId="0FDD7171" w14:textId="2F60E535" w:rsidR="00E820CB" w:rsidRPr="00D50EC3" w:rsidRDefault="00E820CB" w:rsidP="00E820CB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 xml:space="preserve">5mg </w:t>
            </w:r>
          </w:p>
        </w:tc>
        <w:tc>
          <w:tcPr>
            <w:tcW w:w="2839" w:type="dxa"/>
          </w:tcPr>
          <w:p w14:paraId="6B173B6F" w14:textId="1656829D" w:rsidR="00E820CB" w:rsidRPr="00D50EC3" w:rsidRDefault="00E820CB" w:rsidP="00E820CB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E820CB" w:rsidRPr="00D50EC3" w14:paraId="188DC4B0" w14:textId="77777777" w:rsidTr="00E820CB">
        <w:tc>
          <w:tcPr>
            <w:tcW w:w="2376" w:type="dxa"/>
          </w:tcPr>
          <w:p w14:paraId="1989D324" w14:textId="6D7B37BD" w:rsidR="00E820CB" w:rsidRPr="00D50EC3" w:rsidRDefault="00E820CB" w:rsidP="00526783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lastRenderedPageBreak/>
              <w:t xml:space="preserve">Saw Palmetto </w:t>
            </w:r>
          </w:p>
        </w:tc>
        <w:tc>
          <w:tcPr>
            <w:tcW w:w="2839" w:type="dxa"/>
          </w:tcPr>
          <w:p w14:paraId="607A44A1" w14:textId="77777777" w:rsidR="00907F3E" w:rsidRPr="00D50EC3" w:rsidRDefault="00907F3E" w:rsidP="00907F3E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160mg (whole berry equivalent)</w:t>
            </w:r>
          </w:p>
          <w:p w14:paraId="1D2FC937" w14:textId="4DA7AC74" w:rsidR="00E820CB" w:rsidRPr="00D50EC3" w:rsidRDefault="00907F3E" w:rsidP="00907F3E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D50EC3">
              <w:rPr>
                <w:rFonts w:ascii="Helvetica" w:hAnsi="Helvetica"/>
                <w:i/>
                <w:sz w:val="20"/>
                <w:szCs w:val="20"/>
              </w:rPr>
              <w:t>from extract 9:1 18mg</w:t>
            </w:r>
          </w:p>
        </w:tc>
        <w:tc>
          <w:tcPr>
            <w:tcW w:w="2839" w:type="dxa"/>
          </w:tcPr>
          <w:p w14:paraId="5C8FED41" w14:textId="3D55BC91" w:rsidR="00E820CB" w:rsidRPr="00D50EC3" w:rsidRDefault="00E820CB" w:rsidP="00E820CB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E820CB" w:rsidRPr="00D50EC3" w14:paraId="54232F2E" w14:textId="77777777" w:rsidTr="00E820CB">
        <w:tc>
          <w:tcPr>
            <w:tcW w:w="2376" w:type="dxa"/>
          </w:tcPr>
          <w:p w14:paraId="11BF40E6" w14:textId="1FE3044C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Vitamin D</w:t>
            </w:r>
          </w:p>
        </w:tc>
        <w:tc>
          <w:tcPr>
            <w:tcW w:w="2839" w:type="dxa"/>
          </w:tcPr>
          <w:p w14:paraId="381EA485" w14:textId="087FBAA7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25µg</w:t>
            </w:r>
          </w:p>
        </w:tc>
        <w:tc>
          <w:tcPr>
            <w:tcW w:w="2839" w:type="dxa"/>
          </w:tcPr>
          <w:p w14:paraId="5CE4E49C" w14:textId="5DC1F499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500</w:t>
            </w:r>
          </w:p>
        </w:tc>
      </w:tr>
      <w:tr w:rsidR="00E820CB" w:rsidRPr="00D50EC3" w14:paraId="0F98A988" w14:textId="77777777" w:rsidTr="00E820CB">
        <w:tc>
          <w:tcPr>
            <w:tcW w:w="2376" w:type="dxa"/>
          </w:tcPr>
          <w:p w14:paraId="64D5D0E0" w14:textId="277F3D0F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Selenium</w:t>
            </w:r>
          </w:p>
        </w:tc>
        <w:tc>
          <w:tcPr>
            <w:tcW w:w="2839" w:type="dxa"/>
          </w:tcPr>
          <w:p w14:paraId="5CDA12B4" w14:textId="23ADC1E8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35µg</w:t>
            </w:r>
          </w:p>
        </w:tc>
        <w:tc>
          <w:tcPr>
            <w:tcW w:w="2839" w:type="dxa"/>
          </w:tcPr>
          <w:p w14:paraId="16247491" w14:textId="5163237E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64</w:t>
            </w:r>
          </w:p>
        </w:tc>
      </w:tr>
      <w:tr w:rsidR="00E820CB" w:rsidRPr="00D50EC3" w14:paraId="2FD56138" w14:textId="77777777" w:rsidTr="00E820CB">
        <w:tc>
          <w:tcPr>
            <w:tcW w:w="2376" w:type="dxa"/>
          </w:tcPr>
          <w:p w14:paraId="2DA202B2" w14:textId="2B163C1C" w:rsidR="00E820CB" w:rsidRPr="00D50EC3" w:rsidRDefault="00E820CB" w:rsidP="00526783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 xml:space="preserve">Garlic </w:t>
            </w:r>
          </w:p>
        </w:tc>
        <w:tc>
          <w:tcPr>
            <w:tcW w:w="2839" w:type="dxa"/>
          </w:tcPr>
          <w:p w14:paraId="3A49C51A" w14:textId="28458D3D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  <w:r w:rsidRPr="00D50EC3">
              <w:rPr>
                <w:rFonts w:ascii="Helvetica" w:hAnsi="Helvetica"/>
                <w:sz w:val="20"/>
                <w:szCs w:val="20"/>
              </w:rPr>
              <w:t>500mg (whole bulb equivalent)</w:t>
            </w:r>
            <w:r w:rsidRPr="00D50EC3">
              <w:rPr>
                <w:rFonts w:ascii="Helvetica" w:hAnsi="Helvetica"/>
                <w:sz w:val="20"/>
                <w:szCs w:val="20"/>
              </w:rPr>
              <w:br/>
            </w:r>
            <w:r w:rsidRPr="00D50EC3">
              <w:rPr>
                <w:rFonts w:ascii="Helvetica" w:hAnsi="Helvetica"/>
                <w:i/>
                <w:sz w:val="20"/>
                <w:szCs w:val="20"/>
              </w:rPr>
              <w:t>from 5mg 100:1 extract</w:t>
            </w:r>
          </w:p>
        </w:tc>
        <w:tc>
          <w:tcPr>
            <w:tcW w:w="2839" w:type="dxa"/>
          </w:tcPr>
          <w:p w14:paraId="4304F26F" w14:textId="350C774E" w:rsidR="00E820CB" w:rsidRPr="00D50EC3" w:rsidRDefault="00E820CB" w:rsidP="00E820CB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BB3F49E" w14:textId="77777777" w:rsidR="003F2BB0" w:rsidRPr="00D50EC3" w:rsidRDefault="003F2BB0" w:rsidP="00EC2180">
      <w:pPr>
        <w:rPr>
          <w:rFonts w:ascii="Helvetica" w:hAnsi="Helvetica"/>
          <w:color w:val="FF0000"/>
          <w:sz w:val="20"/>
          <w:szCs w:val="20"/>
        </w:rPr>
      </w:pPr>
    </w:p>
    <w:p w14:paraId="10F854C8" w14:textId="77777777" w:rsidR="003C7225" w:rsidRPr="00D50EC3" w:rsidRDefault="003C7225" w:rsidP="003C7225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*NRV = Nutrient Reference Value</w:t>
      </w:r>
    </w:p>
    <w:p w14:paraId="38747F59" w14:textId="77777777" w:rsidR="003F2BB0" w:rsidRPr="00D50EC3" w:rsidRDefault="003F2BB0" w:rsidP="00EC2180">
      <w:pPr>
        <w:rPr>
          <w:rFonts w:ascii="Helvetica" w:hAnsi="Helvetica"/>
          <w:color w:val="FF0000"/>
          <w:sz w:val="20"/>
          <w:szCs w:val="20"/>
        </w:rPr>
      </w:pPr>
    </w:p>
    <w:p w14:paraId="7B73F9F4" w14:textId="77777777" w:rsidR="00EC2180" w:rsidRPr="00D50EC3" w:rsidRDefault="00EC2180" w:rsidP="00EC2180">
      <w:pPr>
        <w:rPr>
          <w:rFonts w:ascii="Helvetica" w:hAnsi="Helvetica"/>
          <w:b/>
          <w:sz w:val="20"/>
          <w:szCs w:val="20"/>
        </w:rPr>
      </w:pPr>
      <w:r w:rsidRPr="00D50EC3">
        <w:rPr>
          <w:rFonts w:ascii="Helvetica" w:hAnsi="Helvetica"/>
          <w:b/>
          <w:sz w:val="20"/>
          <w:szCs w:val="20"/>
        </w:rPr>
        <w:t>Ingredients:</w:t>
      </w:r>
    </w:p>
    <w:p w14:paraId="43B23834" w14:textId="210FEB88" w:rsidR="003F2BB0" w:rsidRPr="00D50EC3" w:rsidRDefault="00EC2180" w:rsidP="00EC218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Beta Sitosterol</w:t>
      </w:r>
      <w:r w:rsidR="009529A4" w:rsidRPr="00D50EC3">
        <w:rPr>
          <w:rFonts w:ascii="Helvetica" w:hAnsi="Helvetica"/>
          <w:sz w:val="20"/>
          <w:szCs w:val="20"/>
        </w:rPr>
        <w:t xml:space="preserve"> (</w:t>
      </w:r>
      <w:r w:rsidR="009529A4" w:rsidRPr="00D50EC3">
        <w:rPr>
          <w:rFonts w:ascii="Helvetica" w:hAnsi="Helvetica"/>
          <w:b/>
          <w:sz w:val="20"/>
          <w:szCs w:val="20"/>
        </w:rPr>
        <w:t>soy bean</w:t>
      </w:r>
      <w:r w:rsidR="009529A4" w:rsidRPr="00D50EC3">
        <w:rPr>
          <w:rFonts w:ascii="Helvetica" w:hAnsi="Helvetica"/>
          <w:sz w:val="20"/>
          <w:szCs w:val="20"/>
        </w:rPr>
        <w:t>)</w:t>
      </w:r>
      <w:r w:rsidRPr="00D50EC3">
        <w:rPr>
          <w:rFonts w:ascii="Helvetica" w:hAnsi="Helvetica"/>
          <w:sz w:val="20"/>
          <w:szCs w:val="20"/>
        </w:rPr>
        <w:t xml:space="preserve">, </w:t>
      </w:r>
      <w:r w:rsidR="003F2BB0" w:rsidRPr="00D50EC3">
        <w:rPr>
          <w:rFonts w:ascii="Helvetica" w:hAnsi="Helvetica"/>
          <w:sz w:val="20"/>
          <w:szCs w:val="20"/>
        </w:rPr>
        <w:t xml:space="preserve">Capsule Shell: Hydroxypropyl Methylcellulose, </w:t>
      </w:r>
      <w:r w:rsidR="00CC442F" w:rsidRPr="00D50EC3">
        <w:rPr>
          <w:rFonts w:ascii="Helvetica" w:hAnsi="Helvetica"/>
          <w:sz w:val="20"/>
          <w:szCs w:val="20"/>
        </w:rPr>
        <w:t xml:space="preserve">Bulking Agent: </w:t>
      </w:r>
      <w:proofErr w:type="spellStart"/>
      <w:r w:rsidR="003F2BB0" w:rsidRPr="00D50EC3">
        <w:rPr>
          <w:rFonts w:ascii="Helvetica" w:hAnsi="Helvetica"/>
          <w:sz w:val="20"/>
          <w:szCs w:val="20"/>
        </w:rPr>
        <w:t>Maltodextin</w:t>
      </w:r>
      <w:proofErr w:type="spellEnd"/>
      <w:r w:rsidR="003F2BB0" w:rsidRPr="00D50EC3">
        <w:rPr>
          <w:rFonts w:ascii="Helvetica" w:hAnsi="Helvetica"/>
          <w:sz w:val="20"/>
          <w:szCs w:val="20"/>
        </w:rPr>
        <w:t xml:space="preserve">, Pumpkin Seed Extract, Zinc (as Citrate), </w:t>
      </w:r>
      <w:r w:rsidR="00E60F06" w:rsidRPr="00D50EC3">
        <w:rPr>
          <w:rFonts w:ascii="Helvetica" w:hAnsi="Helvetica"/>
          <w:b/>
          <w:sz w:val="20"/>
          <w:szCs w:val="20"/>
        </w:rPr>
        <w:t xml:space="preserve">Soy </w:t>
      </w:r>
      <w:r w:rsidR="009529A4" w:rsidRPr="00D50EC3">
        <w:rPr>
          <w:rFonts w:ascii="Helvetica" w:hAnsi="Helvetica"/>
          <w:b/>
          <w:sz w:val="20"/>
          <w:szCs w:val="20"/>
        </w:rPr>
        <w:t xml:space="preserve">Bean </w:t>
      </w:r>
      <w:r w:rsidR="00CC442F" w:rsidRPr="00D50EC3">
        <w:rPr>
          <w:rFonts w:ascii="Helvetica" w:hAnsi="Helvetica"/>
          <w:sz w:val="20"/>
          <w:szCs w:val="20"/>
        </w:rPr>
        <w:t>Isoflavones, Lycopene</w:t>
      </w:r>
      <w:r w:rsidR="00E60F06" w:rsidRPr="00D50EC3">
        <w:rPr>
          <w:rFonts w:ascii="Helvetica" w:hAnsi="Helvetica"/>
          <w:sz w:val="20"/>
          <w:szCs w:val="20"/>
        </w:rPr>
        <w:t xml:space="preserve"> </w:t>
      </w:r>
      <w:proofErr w:type="spellStart"/>
      <w:r w:rsidR="00E60F06" w:rsidRPr="00D50EC3">
        <w:rPr>
          <w:rFonts w:ascii="Helvetica" w:hAnsi="Helvetica"/>
          <w:sz w:val="20"/>
          <w:szCs w:val="20"/>
        </w:rPr>
        <w:t>Beadlet</w:t>
      </w:r>
      <w:proofErr w:type="spellEnd"/>
      <w:r w:rsidR="00CC442F" w:rsidRPr="00D50EC3">
        <w:rPr>
          <w:rFonts w:ascii="Helvetica" w:hAnsi="Helvetica"/>
          <w:sz w:val="20"/>
          <w:szCs w:val="20"/>
        </w:rPr>
        <w:t>, Anti-Caking Agent</w:t>
      </w:r>
      <w:r w:rsidR="00345081" w:rsidRPr="00D50EC3">
        <w:rPr>
          <w:rFonts w:ascii="Helvetica" w:hAnsi="Helvetica"/>
          <w:sz w:val="20"/>
          <w:szCs w:val="20"/>
        </w:rPr>
        <w:t xml:space="preserve">: Magnesium Stearate, Saw Palmetto </w:t>
      </w:r>
      <w:r w:rsidR="002F4001" w:rsidRPr="00D50EC3">
        <w:rPr>
          <w:rFonts w:ascii="Helvetica" w:hAnsi="Helvetica"/>
          <w:sz w:val="20"/>
          <w:szCs w:val="20"/>
        </w:rPr>
        <w:t xml:space="preserve">Fruit </w:t>
      </w:r>
      <w:r w:rsidR="00345081" w:rsidRPr="00D50EC3">
        <w:rPr>
          <w:rFonts w:ascii="Helvetica" w:hAnsi="Helvetica"/>
          <w:sz w:val="20"/>
          <w:szCs w:val="20"/>
        </w:rPr>
        <w:t xml:space="preserve">Extract, Vitamin D (as </w:t>
      </w:r>
      <w:r w:rsidR="008F7F90" w:rsidRPr="00D50EC3">
        <w:rPr>
          <w:rFonts w:ascii="Helvetica" w:hAnsi="Helvetica"/>
          <w:sz w:val="20"/>
          <w:szCs w:val="20"/>
        </w:rPr>
        <w:t xml:space="preserve">vegetarian </w:t>
      </w:r>
      <w:r w:rsidR="00345081" w:rsidRPr="00D50EC3">
        <w:rPr>
          <w:rFonts w:ascii="Helvetica" w:hAnsi="Helvetica"/>
          <w:sz w:val="20"/>
          <w:szCs w:val="20"/>
        </w:rPr>
        <w:t xml:space="preserve">D3 </w:t>
      </w:r>
      <w:r w:rsidR="00E820CB" w:rsidRPr="00D50EC3">
        <w:rPr>
          <w:rFonts w:ascii="Helvetica" w:hAnsi="Helvetica"/>
          <w:sz w:val="20"/>
          <w:szCs w:val="20"/>
        </w:rPr>
        <w:t xml:space="preserve">Prep: </w:t>
      </w:r>
      <w:r w:rsidR="008F7F90" w:rsidRPr="00D50EC3">
        <w:rPr>
          <w:rFonts w:ascii="Helvetica" w:hAnsi="Helvetica"/>
          <w:sz w:val="20"/>
          <w:szCs w:val="20"/>
        </w:rPr>
        <w:t>Corn Starch, Acacia Gum, Silicon Dioxide, Mono &amp; Diglyceride</w:t>
      </w:r>
      <w:r w:rsidR="00621345" w:rsidRPr="00D50EC3">
        <w:rPr>
          <w:rFonts w:ascii="Helvetica" w:hAnsi="Helvetica"/>
          <w:sz w:val="20"/>
          <w:szCs w:val="20"/>
        </w:rPr>
        <w:t xml:space="preserve">s of Fatty Acids, Antioxidant: </w:t>
      </w:r>
      <w:r w:rsidR="008F7F90" w:rsidRPr="00D50EC3">
        <w:rPr>
          <w:rFonts w:ascii="Helvetica" w:hAnsi="Helvetica"/>
          <w:sz w:val="20"/>
          <w:szCs w:val="20"/>
        </w:rPr>
        <w:t>Sodium Ascorbate, Cholecalciferol</w:t>
      </w:r>
      <w:r w:rsidR="00E820CB" w:rsidRPr="00D50EC3">
        <w:rPr>
          <w:rFonts w:ascii="Helvetica" w:hAnsi="Helvetica"/>
          <w:sz w:val="20"/>
          <w:szCs w:val="20"/>
        </w:rPr>
        <w:t>)</w:t>
      </w:r>
      <w:r w:rsidR="00345081" w:rsidRPr="00D50EC3">
        <w:rPr>
          <w:rFonts w:ascii="Helvetica" w:hAnsi="Helvetica"/>
          <w:sz w:val="20"/>
          <w:szCs w:val="20"/>
        </w:rPr>
        <w:t xml:space="preserve">, Selenium as </w:t>
      </w:r>
      <w:r w:rsidR="007A597B" w:rsidRPr="00D50EC3">
        <w:rPr>
          <w:rFonts w:ascii="Helvetica" w:hAnsi="Helvetica"/>
          <w:sz w:val="20"/>
          <w:szCs w:val="20"/>
        </w:rPr>
        <w:t>L-</w:t>
      </w:r>
      <w:proofErr w:type="spellStart"/>
      <w:r w:rsidR="00345081" w:rsidRPr="00D50EC3">
        <w:rPr>
          <w:rFonts w:ascii="Helvetica" w:hAnsi="Helvetica"/>
          <w:sz w:val="20"/>
          <w:szCs w:val="20"/>
        </w:rPr>
        <w:t>Selenomethionine</w:t>
      </w:r>
      <w:proofErr w:type="spellEnd"/>
      <w:r w:rsidR="00345081" w:rsidRPr="00D50EC3">
        <w:rPr>
          <w:rFonts w:ascii="Helvetica" w:hAnsi="Helvetica"/>
          <w:sz w:val="20"/>
          <w:szCs w:val="20"/>
        </w:rPr>
        <w:t>, Garlic Bulb Extract</w:t>
      </w:r>
      <w:r w:rsidR="00603BFA" w:rsidRPr="00D50EC3">
        <w:rPr>
          <w:rFonts w:ascii="Helvetica" w:hAnsi="Helvetica"/>
          <w:sz w:val="20"/>
          <w:szCs w:val="20"/>
        </w:rPr>
        <w:t>, Calcium Phosphate</w:t>
      </w:r>
      <w:r w:rsidR="00345081" w:rsidRPr="00D50EC3">
        <w:rPr>
          <w:rFonts w:ascii="Helvetica" w:hAnsi="Helvetica"/>
          <w:sz w:val="20"/>
          <w:szCs w:val="20"/>
        </w:rPr>
        <w:t xml:space="preserve">. </w:t>
      </w:r>
    </w:p>
    <w:p w14:paraId="2557B908" w14:textId="77777777" w:rsidR="008F7F90" w:rsidRPr="00D50EC3" w:rsidRDefault="008F7F90" w:rsidP="00EC2180">
      <w:pPr>
        <w:rPr>
          <w:rFonts w:ascii="Helvetica" w:hAnsi="Helvetica"/>
          <w:sz w:val="20"/>
          <w:szCs w:val="20"/>
        </w:rPr>
      </w:pPr>
    </w:p>
    <w:p w14:paraId="4F4FE3B2" w14:textId="3EF46291" w:rsidR="00EC2180" w:rsidRPr="00D50EC3" w:rsidRDefault="00EC2180" w:rsidP="00EC218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b/>
          <w:sz w:val="20"/>
          <w:szCs w:val="20"/>
        </w:rPr>
        <w:t>Allergy Advice</w:t>
      </w:r>
      <w:r w:rsidRPr="00D50EC3">
        <w:rPr>
          <w:rFonts w:ascii="Helvetica" w:hAnsi="Helvetica"/>
          <w:sz w:val="20"/>
          <w:szCs w:val="20"/>
        </w:rPr>
        <w:t xml:space="preserve">: Potential allergens are marked in </w:t>
      </w:r>
      <w:r w:rsidRPr="00D50EC3">
        <w:rPr>
          <w:rFonts w:ascii="Helvetica" w:hAnsi="Helvetica"/>
          <w:b/>
          <w:sz w:val="20"/>
          <w:szCs w:val="20"/>
        </w:rPr>
        <w:t>bold</w:t>
      </w:r>
      <w:r w:rsidRPr="00D50EC3">
        <w:rPr>
          <w:rFonts w:ascii="Helvetica" w:hAnsi="Helvetica"/>
          <w:sz w:val="20"/>
          <w:szCs w:val="20"/>
        </w:rPr>
        <w:t xml:space="preserve"> in the ingredients list. </w:t>
      </w:r>
      <w:r w:rsidR="00CA3D5C" w:rsidRPr="00D50EC3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46DF02AD" w14:textId="77777777" w:rsidR="00EC2180" w:rsidRPr="00D50EC3" w:rsidRDefault="00EC2180" w:rsidP="00EC2180">
      <w:pPr>
        <w:rPr>
          <w:rFonts w:ascii="Helvetica" w:hAnsi="Helvetica"/>
          <w:sz w:val="20"/>
          <w:szCs w:val="20"/>
        </w:rPr>
      </w:pPr>
    </w:p>
    <w:p w14:paraId="74767213" w14:textId="77777777" w:rsidR="00EC2180" w:rsidRPr="00D50EC3" w:rsidRDefault="00EC2180" w:rsidP="00EC2180">
      <w:pPr>
        <w:rPr>
          <w:rFonts w:ascii="Helvetica" w:hAnsi="Helvetica"/>
          <w:b/>
          <w:sz w:val="20"/>
          <w:szCs w:val="20"/>
        </w:rPr>
      </w:pPr>
      <w:r w:rsidRPr="00D50EC3">
        <w:rPr>
          <w:rFonts w:ascii="Helvetica" w:hAnsi="Helvetica"/>
          <w:b/>
          <w:sz w:val="20"/>
          <w:szCs w:val="20"/>
        </w:rPr>
        <w:t>Cautions:</w:t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  <w:r w:rsidRPr="00D50EC3">
        <w:rPr>
          <w:rFonts w:ascii="Helvetica" w:hAnsi="Helvetica"/>
          <w:b/>
          <w:sz w:val="20"/>
          <w:szCs w:val="20"/>
        </w:rPr>
        <w:tab/>
      </w:r>
    </w:p>
    <w:p w14:paraId="7F032AD3" w14:textId="6ECBE2F0" w:rsidR="00EC2180" w:rsidRPr="00D50EC3" w:rsidRDefault="00EC2180" w:rsidP="00F95C1E">
      <w:pPr>
        <w:pStyle w:val="Default"/>
        <w:rPr>
          <w:rFonts w:ascii="Helvetica" w:hAnsi="Helvetica" w:cs="Calibri"/>
          <w:sz w:val="20"/>
          <w:szCs w:val="20"/>
        </w:rPr>
      </w:pPr>
      <w:r w:rsidRPr="00D50EC3">
        <w:rPr>
          <w:rFonts w:ascii="Helvetica" w:hAnsi="Helvetica" w:cs="Calibri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="00A6261A" w:rsidRPr="00D50EC3">
        <w:rPr>
          <w:rFonts w:ascii="Helvetica" w:hAnsi="Helvetica" w:cs="Calibri"/>
          <w:sz w:val="20"/>
          <w:szCs w:val="20"/>
        </w:rPr>
        <w:t xml:space="preserve">This is particularly important if taking cholesterol lowering medication. </w:t>
      </w:r>
      <w:r w:rsidRPr="00D50EC3">
        <w:rPr>
          <w:rFonts w:ascii="Helvetica" w:hAnsi="Helvetica" w:cs="Calibri"/>
          <w:sz w:val="20"/>
          <w:szCs w:val="20"/>
        </w:rPr>
        <w:t>Not recommended for use by pregnant or breastfeeding women</w:t>
      </w:r>
      <w:r w:rsidR="00D86ECC" w:rsidRPr="00D50EC3">
        <w:rPr>
          <w:rFonts w:ascii="Helvetica" w:hAnsi="Helvetica" w:cs="Calibri"/>
          <w:sz w:val="20"/>
          <w:szCs w:val="20"/>
        </w:rPr>
        <w:t>, or children</w:t>
      </w:r>
      <w:r w:rsidRPr="00D50EC3">
        <w:rPr>
          <w:rFonts w:ascii="Helvetica" w:hAnsi="Helvetica" w:cs="Calibri"/>
          <w:sz w:val="20"/>
          <w:szCs w:val="20"/>
        </w:rPr>
        <w:t xml:space="preserve">. You should not take supplements as a substitute for a varied balanced diet or healthy lifestyle.  </w:t>
      </w:r>
      <w:r w:rsidR="006A774D" w:rsidRPr="00D50EC3">
        <w:rPr>
          <w:rFonts w:ascii="Helvetica" w:hAnsi="Helvetica" w:cs="Calibri"/>
          <w:sz w:val="20"/>
          <w:szCs w:val="20"/>
        </w:rPr>
        <w:t>S</w:t>
      </w:r>
      <w:r w:rsidR="00506985" w:rsidRPr="00D50EC3">
        <w:rPr>
          <w:rFonts w:ascii="Helvetica" w:hAnsi="Helvetica" w:cs="Calibri"/>
          <w:sz w:val="20"/>
          <w:szCs w:val="20"/>
        </w:rPr>
        <w:t xml:space="preserve">uitable for vegetarians &amp; </w:t>
      </w:r>
      <w:r w:rsidR="006A774D" w:rsidRPr="00D50EC3">
        <w:rPr>
          <w:rFonts w:ascii="Helvetica" w:hAnsi="Helvetica" w:cs="Calibri"/>
          <w:sz w:val="20"/>
          <w:szCs w:val="20"/>
        </w:rPr>
        <w:t xml:space="preserve">vegans. </w:t>
      </w:r>
      <w:r w:rsidR="00F95C1E" w:rsidRPr="00D50EC3">
        <w:rPr>
          <w:rFonts w:ascii="Helvetica" w:hAnsi="Helvetica" w:cs="Calibri"/>
          <w:sz w:val="20"/>
          <w:szCs w:val="20"/>
        </w:rPr>
        <w:br/>
      </w:r>
      <w:r w:rsidR="00F95C1E" w:rsidRPr="00D50EC3">
        <w:rPr>
          <w:rFonts w:ascii="Helvetica" w:hAnsi="Helvetica" w:cs="Calibri"/>
          <w:sz w:val="20"/>
          <w:szCs w:val="20"/>
        </w:rPr>
        <w:br/>
      </w:r>
      <w:r w:rsidR="00F95C1E" w:rsidRPr="00D50EC3">
        <w:rPr>
          <w:rFonts w:ascii="Helvetica" w:hAnsi="Helvetica" w:cs="Calibri"/>
          <w:iCs/>
          <w:sz w:val="20"/>
          <w:szCs w:val="20"/>
        </w:rPr>
        <w:t>Total dietary intake (from foods and supplements) of phytosterols should not exceed 3g/day.</w:t>
      </w:r>
    </w:p>
    <w:p w14:paraId="137FF8C0" w14:textId="77777777" w:rsidR="00A6261A" w:rsidRPr="00D50EC3" w:rsidRDefault="00A6261A" w:rsidP="00EC2180">
      <w:pPr>
        <w:rPr>
          <w:rFonts w:ascii="Helvetica" w:hAnsi="Helvetica"/>
          <w:sz w:val="20"/>
          <w:szCs w:val="20"/>
        </w:rPr>
      </w:pPr>
    </w:p>
    <w:p w14:paraId="131D6478" w14:textId="77777777" w:rsidR="00BE37C2" w:rsidRPr="00D50EC3" w:rsidRDefault="00BE37C2" w:rsidP="00BE37C2">
      <w:pPr>
        <w:ind w:hanging="5"/>
        <w:rPr>
          <w:rFonts w:ascii="Helvetica" w:hAnsi="Helvetica" w:cs="Helvetica"/>
          <w:b/>
          <w:sz w:val="20"/>
          <w:szCs w:val="20"/>
        </w:rPr>
      </w:pPr>
      <w:r w:rsidRPr="00D50EC3">
        <w:rPr>
          <w:rFonts w:ascii="Helvetica" w:hAnsi="Helvetica" w:cs="Helvetica"/>
          <w:b/>
          <w:sz w:val="20"/>
          <w:szCs w:val="20"/>
        </w:rPr>
        <w:t>Storage:</w:t>
      </w:r>
    </w:p>
    <w:p w14:paraId="69A3FB93" w14:textId="77777777" w:rsidR="00BE37C2" w:rsidRPr="00D50EC3" w:rsidRDefault="00BE37C2" w:rsidP="00BE37C2">
      <w:pPr>
        <w:ind w:hanging="5"/>
        <w:rPr>
          <w:rFonts w:ascii="Helvetica" w:hAnsi="Helvetica" w:cs="Helvetica"/>
          <w:sz w:val="20"/>
          <w:szCs w:val="20"/>
        </w:rPr>
      </w:pPr>
      <w:r w:rsidRPr="00D50EC3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52F72825" w14:textId="77777777" w:rsidR="00BE37C2" w:rsidRPr="00D50EC3" w:rsidRDefault="00BE37C2" w:rsidP="00BE37C2">
      <w:pPr>
        <w:ind w:hanging="5"/>
        <w:rPr>
          <w:rFonts w:ascii="Helvetica" w:hAnsi="Helvetica" w:cs="Helvetica"/>
          <w:b/>
          <w:sz w:val="20"/>
          <w:szCs w:val="20"/>
        </w:rPr>
      </w:pPr>
      <w:r w:rsidRPr="00D50EC3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28E01B6E" w14:textId="77777777" w:rsidR="00EC2180" w:rsidRPr="00D50EC3" w:rsidRDefault="00EC2180" w:rsidP="00EC2180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ab/>
      </w:r>
    </w:p>
    <w:p w14:paraId="50B5B216" w14:textId="77777777" w:rsidR="00D50EC3" w:rsidRPr="00D50EC3" w:rsidRDefault="00D50EC3" w:rsidP="00D50EC3">
      <w:pPr>
        <w:rPr>
          <w:rFonts w:ascii="Helvetica" w:hAnsi="Helvetica" w:cs="Helvetica"/>
          <w:sz w:val="20"/>
          <w:szCs w:val="20"/>
        </w:rPr>
      </w:pPr>
      <w:r w:rsidRPr="00D50EC3">
        <w:rPr>
          <w:rFonts w:ascii="Helvetica" w:hAnsi="Helvetica" w:cs="Helvetica"/>
          <w:sz w:val="20"/>
          <w:szCs w:val="20"/>
        </w:rPr>
        <w:t>Manufactured to the GMP code of practice</w:t>
      </w:r>
      <w:r w:rsidRPr="00D50EC3" w:rsidDel="00F038EC">
        <w:rPr>
          <w:rFonts w:ascii="Helvetica" w:hAnsi="Helvetica" w:cs="Helvetica"/>
          <w:sz w:val="20"/>
          <w:szCs w:val="20"/>
        </w:rPr>
        <w:t xml:space="preserve"> </w:t>
      </w:r>
      <w:r w:rsidRPr="00D50EC3">
        <w:rPr>
          <w:rFonts w:ascii="Helvetica" w:hAnsi="Helvetica" w:cs="Helvetica"/>
          <w:sz w:val="20"/>
          <w:szCs w:val="20"/>
        </w:rPr>
        <w:t>for:</w:t>
      </w:r>
    </w:p>
    <w:p w14:paraId="657DDAD8" w14:textId="77777777" w:rsidR="00D50EC3" w:rsidRDefault="00D50EC3" w:rsidP="00D50EC3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D50EC3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197B5408" w14:textId="77777777" w:rsidR="0069109C" w:rsidRDefault="0069109C" w:rsidP="00D50EC3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D3E5F94" w14:textId="7A918BE8" w:rsidR="0069109C" w:rsidRPr="00D50EC3" w:rsidRDefault="0069109C" w:rsidP="0069109C">
      <w:pPr>
        <w:spacing w:after="5" w:line="247" w:lineRule="auto"/>
        <w:ind w:left="5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7DC9D915" w14:textId="77777777" w:rsidR="00EC2180" w:rsidRPr="00D50EC3" w:rsidRDefault="00EC2180" w:rsidP="00EC2180">
      <w:pPr>
        <w:rPr>
          <w:rFonts w:ascii="Helvetica" w:hAnsi="Helvetica"/>
          <w:sz w:val="20"/>
          <w:szCs w:val="20"/>
        </w:rPr>
      </w:pPr>
    </w:p>
    <w:p w14:paraId="23B8B245" w14:textId="77777777" w:rsidR="00291FDE" w:rsidRPr="00D50EC3" w:rsidRDefault="00291FDE" w:rsidP="00291FDE">
      <w:pPr>
        <w:rPr>
          <w:rFonts w:ascii="Helvetica" w:hAnsi="Helvetica"/>
          <w:b/>
          <w:sz w:val="20"/>
          <w:szCs w:val="20"/>
        </w:rPr>
      </w:pPr>
      <w:r w:rsidRPr="00D50EC3">
        <w:rPr>
          <w:rFonts w:ascii="Helvetica" w:hAnsi="Helvetica"/>
          <w:b/>
          <w:sz w:val="20"/>
          <w:szCs w:val="20"/>
        </w:rPr>
        <w:t>Please give files following file names:</w:t>
      </w:r>
    </w:p>
    <w:p w14:paraId="7F9BC0C0" w14:textId="77777777" w:rsidR="00C77BA3" w:rsidRPr="00D50EC3" w:rsidRDefault="00C77BA3" w:rsidP="00C77BA3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Front Label: PL-368$front</w:t>
      </w:r>
    </w:p>
    <w:p w14:paraId="153E9517" w14:textId="77777777" w:rsidR="008C761D" w:rsidRPr="00D50EC3" w:rsidRDefault="00C77BA3" w:rsidP="00194C19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>Back Label:  PL-368$back</w:t>
      </w:r>
    </w:p>
    <w:p w14:paraId="1CEA5944" w14:textId="77777777" w:rsidR="00291FDE" w:rsidRPr="00D50EC3" w:rsidRDefault="00291FDE" w:rsidP="00194C19">
      <w:pPr>
        <w:rPr>
          <w:rFonts w:ascii="Helvetica" w:hAnsi="Helvetica"/>
          <w:sz w:val="20"/>
          <w:szCs w:val="20"/>
        </w:rPr>
      </w:pPr>
    </w:p>
    <w:p w14:paraId="656F4B3C" w14:textId="77777777" w:rsidR="00291FDE" w:rsidRPr="00D50EC3" w:rsidRDefault="00291FDE" w:rsidP="00291FDE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b/>
          <w:sz w:val="20"/>
          <w:szCs w:val="20"/>
        </w:rPr>
        <w:t>Label Size</w:t>
      </w:r>
      <w:r w:rsidRPr="00D50EC3">
        <w:rPr>
          <w:rFonts w:ascii="Helvetica" w:hAnsi="Helvetica"/>
          <w:sz w:val="20"/>
          <w:szCs w:val="20"/>
        </w:rPr>
        <w:t xml:space="preserve"> </w:t>
      </w:r>
    </w:p>
    <w:p w14:paraId="79A62C36" w14:textId="7582944B" w:rsidR="00291FDE" w:rsidRDefault="00291FDE" w:rsidP="00194C19">
      <w:pPr>
        <w:rPr>
          <w:rFonts w:ascii="Helvetica" w:hAnsi="Helvetica"/>
          <w:sz w:val="20"/>
          <w:szCs w:val="20"/>
        </w:rPr>
      </w:pPr>
      <w:r w:rsidRPr="00D50EC3">
        <w:rPr>
          <w:rFonts w:ascii="Helvetica" w:hAnsi="Helvetica"/>
          <w:sz w:val="20"/>
          <w:szCs w:val="20"/>
        </w:rPr>
        <w:t xml:space="preserve">709px x 897px at </w:t>
      </w:r>
      <w:r w:rsidR="0069109C">
        <w:rPr>
          <w:rFonts w:ascii="Helvetica" w:hAnsi="Helvetica"/>
          <w:sz w:val="20"/>
          <w:szCs w:val="20"/>
        </w:rPr>
        <w:t>6</w:t>
      </w:r>
      <w:r w:rsidRPr="00D50EC3">
        <w:rPr>
          <w:rFonts w:ascii="Helvetica" w:hAnsi="Helvetica"/>
          <w:sz w:val="20"/>
          <w:szCs w:val="20"/>
        </w:rPr>
        <w:t>00DPI (that's 60mm x 76mm)</w:t>
      </w:r>
    </w:p>
    <w:p w14:paraId="7B9E8339" w14:textId="77777777" w:rsidR="003C1DEE" w:rsidRDefault="003C1DEE" w:rsidP="00194C19">
      <w:pPr>
        <w:rPr>
          <w:rFonts w:ascii="Helvetica" w:hAnsi="Helvetica"/>
          <w:sz w:val="20"/>
          <w:szCs w:val="20"/>
        </w:rPr>
      </w:pPr>
    </w:p>
    <w:p w14:paraId="4068E0FF" w14:textId="77777777" w:rsidR="003C1DEE" w:rsidRPr="0093681C" w:rsidRDefault="003C1DEE" w:rsidP="003C1DEE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28C7593" w14:textId="3D106652" w:rsidR="003C1DEE" w:rsidRDefault="003C1DEE" w:rsidP="003C1DE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C1DEE">
        <w:rPr>
          <w:rFonts w:ascii="Helvetica" w:hAnsi="Helvetica" w:cs="Helvetica"/>
          <w:b/>
          <w:bCs/>
          <w:sz w:val="20"/>
          <w:szCs w:val="20"/>
        </w:rPr>
        <w:t>64</w:t>
      </w:r>
      <w:r w:rsidRPr="003C1DEE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3C1DEE">
        <w:rPr>
          <w:rFonts w:ascii="Helvetica" w:hAnsi="Helvetica" w:cs="Helvetica"/>
          <w:b/>
          <w:bCs/>
          <w:sz w:val="20"/>
          <w:szCs w:val="20"/>
        </w:rPr>
        <w:t>80</w:t>
      </w:r>
      <w:r w:rsidRPr="003C1DEE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31874133" w14:textId="77777777" w:rsidR="003C1DEE" w:rsidRDefault="003C1DEE" w:rsidP="003C1DEE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794E6682" w14:textId="77777777" w:rsidR="003C1DEE" w:rsidRPr="00D50EC3" w:rsidRDefault="003C1DEE" w:rsidP="00194C19">
      <w:pPr>
        <w:rPr>
          <w:rFonts w:ascii="Helvetica" w:hAnsi="Helvetica"/>
          <w:sz w:val="20"/>
          <w:szCs w:val="20"/>
        </w:rPr>
      </w:pPr>
    </w:p>
    <w:p w14:paraId="3B14E63B" w14:textId="77777777" w:rsidR="00EC2180" w:rsidRPr="00D50EC3" w:rsidRDefault="00EC2180" w:rsidP="00EC2180">
      <w:pPr>
        <w:spacing w:after="29" w:line="239" w:lineRule="auto"/>
        <w:ind w:left="-5" w:right="-9" w:hanging="10"/>
        <w:rPr>
          <w:rFonts w:ascii="Helvetica" w:hAnsi="Helvetica" w:cs="Arial"/>
          <w:b/>
          <w:color w:val="000000"/>
          <w:sz w:val="20"/>
          <w:szCs w:val="20"/>
          <w:lang w:eastAsia="en-GB"/>
        </w:rPr>
      </w:pPr>
    </w:p>
    <w:p w14:paraId="0B8E3BA7" w14:textId="1ECE06AD" w:rsidR="00EC2180" w:rsidRPr="00D50EC3" w:rsidRDefault="00EC2180" w:rsidP="00EC2180">
      <w:pPr>
        <w:spacing w:after="31"/>
        <w:ind w:right="12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7BD04A08" w14:textId="77777777" w:rsidR="00EC2180" w:rsidRPr="00D50EC3" w:rsidRDefault="00EC2180" w:rsidP="00194C19">
      <w:pPr>
        <w:rPr>
          <w:rFonts w:ascii="Helvetica" w:hAnsi="Helvetica"/>
          <w:sz w:val="20"/>
          <w:szCs w:val="20"/>
        </w:rPr>
      </w:pPr>
    </w:p>
    <w:sectPr w:rsidR="00EC2180" w:rsidRPr="00D50EC3" w:rsidSect="00104BFF">
      <w:headerReference w:type="default" r:id="rId8"/>
      <w:footerReference w:type="default" r:id="rId9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2D76" w14:textId="77777777" w:rsidR="0035659E" w:rsidRDefault="0035659E" w:rsidP="00D50EC3">
      <w:r>
        <w:separator/>
      </w:r>
    </w:p>
  </w:endnote>
  <w:endnote w:type="continuationSeparator" w:id="0">
    <w:p w14:paraId="03F480E8" w14:textId="77777777" w:rsidR="0035659E" w:rsidRDefault="0035659E" w:rsidP="00D5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3E6E" w14:textId="38D4C6C9" w:rsidR="00D50EC3" w:rsidRPr="00D50EC3" w:rsidRDefault="00D50EC3" w:rsidP="00D50EC3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750FB" w14:textId="77777777" w:rsidR="0035659E" w:rsidRDefault="0035659E" w:rsidP="00D50EC3">
      <w:r>
        <w:separator/>
      </w:r>
    </w:p>
  </w:footnote>
  <w:footnote w:type="continuationSeparator" w:id="0">
    <w:p w14:paraId="1A335810" w14:textId="77777777" w:rsidR="0035659E" w:rsidRDefault="0035659E" w:rsidP="00D5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B9B3" w14:textId="4D253BBB" w:rsidR="00D50EC3" w:rsidRDefault="00D50EC3">
    <w:pPr>
      <w:pStyle w:val="Header"/>
    </w:pPr>
    <w:r>
      <w:rPr>
        <w:noProof/>
      </w:rPr>
      <w:drawing>
        <wp:inline distT="0" distB="0" distL="0" distR="0" wp14:anchorId="28714855" wp14:editId="1CF09EBA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45D19"/>
    <w:rsid w:val="000A7CDD"/>
    <w:rsid w:val="000B3ED9"/>
    <w:rsid w:val="000D5D52"/>
    <w:rsid w:val="000E41F9"/>
    <w:rsid w:val="000E6A43"/>
    <w:rsid w:val="00104BFF"/>
    <w:rsid w:val="00181885"/>
    <w:rsid w:val="00194C19"/>
    <w:rsid w:val="001C7544"/>
    <w:rsid w:val="001F2216"/>
    <w:rsid w:val="002332B4"/>
    <w:rsid w:val="00261E5D"/>
    <w:rsid w:val="00291FDE"/>
    <w:rsid w:val="002B7EC9"/>
    <w:rsid w:val="002D2022"/>
    <w:rsid w:val="002D4F06"/>
    <w:rsid w:val="002F4001"/>
    <w:rsid w:val="00317548"/>
    <w:rsid w:val="003220BB"/>
    <w:rsid w:val="00322BB7"/>
    <w:rsid w:val="0033640E"/>
    <w:rsid w:val="00345081"/>
    <w:rsid w:val="00350D95"/>
    <w:rsid w:val="0035659E"/>
    <w:rsid w:val="00370888"/>
    <w:rsid w:val="00374AC0"/>
    <w:rsid w:val="003A3CD2"/>
    <w:rsid w:val="003B495B"/>
    <w:rsid w:val="003B7085"/>
    <w:rsid w:val="003C1DEE"/>
    <w:rsid w:val="003C7225"/>
    <w:rsid w:val="003E4C93"/>
    <w:rsid w:val="003F2BB0"/>
    <w:rsid w:val="004159C7"/>
    <w:rsid w:val="004210E9"/>
    <w:rsid w:val="004635FC"/>
    <w:rsid w:val="004806ED"/>
    <w:rsid w:val="004A5657"/>
    <w:rsid w:val="004D3C71"/>
    <w:rsid w:val="00504A89"/>
    <w:rsid w:val="00506985"/>
    <w:rsid w:val="00526783"/>
    <w:rsid w:val="0055455F"/>
    <w:rsid w:val="005567CF"/>
    <w:rsid w:val="005E56EE"/>
    <w:rsid w:val="00603BFA"/>
    <w:rsid w:val="00605A82"/>
    <w:rsid w:val="00621345"/>
    <w:rsid w:val="00663C8F"/>
    <w:rsid w:val="0069109C"/>
    <w:rsid w:val="006A774D"/>
    <w:rsid w:val="006D2C28"/>
    <w:rsid w:val="006D7B21"/>
    <w:rsid w:val="006F588D"/>
    <w:rsid w:val="00705101"/>
    <w:rsid w:val="0071018B"/>
    <w:rsid w:val="00714194"/>
    <w:rsid w:val="00744877"/>
    <w:rsid w:val="007523CA"/>
    <w:rsid w:val="007A597B"/>
    <w:rsid w:val="00804681"/>
    <w:rsid w:val="00807BCF"/>
    <w:rsid w:val="0081537A"/>
    <w:rsid w:val="00816AA0"/>
    <w:rsid w:val="00875A5C"/>
    <w:rsid w:val="008B77B4"/>
    <w:rsid w:val="008C761D"/>
    <w:rsid w:val="008F7F90"/>
    <w:rsid w:val="00907F3E"/>
    <w:rsid w:val="00925B81"/>
    <w:rsid w:val="009529A4"/>
    <w:rsid w:val="009838BC"/>
    <w:rsid w:val="009F1EC5"/>
    <w:rsid w:val="00A31233"/>
    <w:rsid w:val="00A31237"/>
    <w:rsid w:val="00A6261A"/>
    <w:rsid w:val="00AA01BB"/>
    <w:rsid w:val="00AC0345"/>
    <w:rsid w:val="00AE18BB"/>
    <w:rsid w:val="00B1220E"/>
    <w:rsid w:val="00B55AC1"/>
    <w:rsid w:val="00B75523"/>
    <w:rsid w:val="00BD7EF2"/>
    <w:rsid w:val="00BE37C2"/>
    <w:rsid w:val="00C2475B"/>
    <w:rsid w:val="00C37EE3"/>
    <w:rsid w:val="00C60CF7"/>
    <w:rsid w:val="00C63A7F"/>
    <w:rsid w:val="00C77BA3"/>
    <w:rsid w:val="00C86BFE"/>
    <w:rsid w:val="00CA3D5C"/>
    <w:rsid w:val="00CC442F"/>
    <w:rsid w:val="00CE2647"/>
    <w:rsid w:val="00D031D3"/>
    <w:rsid w:val="00D0400C"/>
    <w:rsid w:val="00D4075A"/>
    <w:rsid w:val="00D502BD"/>
    <w:rsid w:val="00D50EC3"/>
    <w:rsid w:val="00D86ECC"/>
    <w:rsid w:val="00E323DB"/>
    <w:rsid w:val="00E51E40"/>
    <w:rsid w:val="00E60F06"/>
    <w:rsid w:val="00E820CB"/>
    <w:rsid w:val="00E844A4"/>
    <w:rsid w:val="00EA431C"/>
    <w:rsid w:val="00EC2180"/>
    <w:rsid w:val="00EC6E27"/>
    <w:rsid w:val="00EE7592"/>
    <w:rsid w:val="00F4430A"/>
    <w:rsid w:val="00F4460E"/>
    <w:rsid w:val="00F95C1E"/>
    <w:rsid w:val="00FC371E"/>
    <w:rsid w:val="00FD6272"/>
    <w:rsid w:val="00FE3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0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C2180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61A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D50E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E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0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EC3"/>
  </w:style>
  <w:style w:type="paragraph" w:styleId="Footer">
    <w:name w:val="footer"/>
    <w:basedOn w:val="Normal"/>
    <w:link w:val="FooterChar"/>
    <w:uiPriority w:val="99"/>
    <w:unhideWhenUsed/>
    <w:rsid w:val="00D50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7</cp:revision>
  <dcterms:created xsi:type="dcterms:W3CDTF">2022-11-04T11:51:00Z</dcterms:created>
  <dcterms:modified xsi:type="dcterms:W3CDTF">2024-12-12T10:19:00Z</dcterms:modified>
</cp:coreProperties>
</file>