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383C62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83C62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8C04D7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459C0FC" w:rsidR="00C03C1B" w:rsidRPr="00345FBD" w:rsidRDefault="00FE24E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Magnesium</w:t>
      </w:r>
      <w:r w:rsidR="00CB59E6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66234577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CB59E6">
        <w:rPr>
          <w:rFonts w:ascii="Helvetica" w:eastAsiaTheme="minorEastAsia" w:hAnsi="Helvetica" w:cs="Helvetica"/>
          <w:sz w:val="20"/>
          <w:szCs w:val="20"/>
        </w:rPr>
        <w:t>B</w:t>
      </w:r>
      <w:r w:rsidR="009B6CF1">
        <w:rPr>
          <w:rFonts w:ascii="Helvetica" w:eastAsiaTheme="minorEastAsia" w:hAnsi="Helvetica" w:cs="Helvetica"/>
          <w:sz w:val="20"/>
          <w:szCs w:val="20"/>
        </w:rPr>
        <w:t>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427192B6" w:rsidR="00755E14" w:rsidRDefault="00E70939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393328">
        <w:rPr>
          <w:rFonts w:ascii="Helvetica" w:eastAsiaTheme="minorEastAsia" w:hAnsi="Helvetica" w:cs="Helvetica"/>
          <w:color w:val="auto"/>
          <w:sz w:val="20"/>
          <w:szCs w:val="20"/>
        </w:rPr>
        <w:t>daily</w:t>
      </w:r>
      <w:r w:rsidR="00FE24E9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supplement, </w:t>
      </w:r>
      <w:r w:rsidR="001F547C">
        <w:rPr>
          <w:rFonts w:ascii="Helvetica" w:eastAsiaTheme="minorEastAsia" w:hAnsi="Helvetica" w:cs="Helvetica"/>
          <w:color w:val="auto"/>
          <w:sz w:val="20"/>
          <w:szCs w:val="20"/>
        </w:rPr>
        <w:t>p</w:t>
      </w:r>
      <w:r w:rsidR="001F547C" w:rsidRPr="001F547C">
        <w:rPr>
          <w:rFonts w:ascii="Helvetica" w:eastAsiaTheme="minorEastAsia" w:hAnsi="Helvetica" w:cs="Helvetica"/>
          <w:color w:val="auto"/>
          <w:sz w:val="20"/>
          <w:szCs w:val="20"/>
        </w:rPr>
        <w:t xml:space="preserve">roviding </w:t>
      </w:r>
      <w:r w:rsidR="00FE24E9">
        <w:rPr>
          <w:rFonts w:ascii="Helvetica" w:eastAsiaTheme="minorEastAsia" w:hAnsi="Helvetica" w:cs="Helvetica"/>
          <w:color w:val="auto"/>
          <w:sz w:val="20"/>
          <w:szCs w:val="20"/>
        </w:rPr>
        <w:t>90</w:t>
      </w:r>
      <w:r w:rsidR="001F547C" w:rsidRPr="001F547C">
        <w:rPr>
          <w:rFonts w:ascii="Helvetica" w:eastAsiaTheme="minorEastAsia" w:hAnsi="Helvetica" w:cs="Helvetica"/>
          <w:color w:val="auto"/>
          <w:sz w:val="20"/>
          <w:szCs w:val="20"/>
        </w:rPr>
        <w:t xml:space="preserve"> mg of </w:t>
      </w:r>
      <w:r w:rsidR="00FE24E9">
        <w:rPr>
          <w:rFonts w:ascii="Helvetica" w:eastAsiaTheme="minorEastAsia" w:hAnsi="Helvetica" w:cs="Helvetica"/>
          <w:color w:val="auto"/>
          <w:sz w:val="20"/>
          <w:szCs w:val="20"/>
        </w:rPr>
        <w:t>Magnesium per gummy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361AC4">
        <w:rPr>
          <w:rFonts w:ascii="Helvetica" w:eastAsia="Times New Roman" w:hAnsi="Helvetica"/>
          <w:sz w:val="20"/>
          <w:szCs w:val="20"/>
        </w:rPr>
        <w:t xml:space="preserve"> </w:t>
      </w:r>
      <w:r w:rsidR="00361AC4" w:rsidRPr="00361AC4">
        <w:rPr>
          <w:rFonts w:ascii="Helvetica" w:eastAsia="Times New Roman" w:hAnsi="Helvetica"/>
          <w:sz w:val="20"/>
          <w:szCs w:val="20"/>
        </w:rPr>
        <w:t>Magnesium contributes to the reduction of tiredness and fatigue and normal muscle function.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192CE318" w14:textId="77777777" w:rsidR="00F06E6A" w:rsidRDefault="00F06E6A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6D95856" w14:textId="77777777" w:rsidR="00F06E6A" w:rsidRDefault="00F06E6A" w:rsidP="00F06E6A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EFSA-Approved Health Claims Available</w:t>
      </w:r>
      <w:r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 xml:space="preserve"> </w:t>
      </w:r>
    </w:p>
    <w:p w14:paraId="41843BC3" w14:textId="7A04024E" w:rsidR="00F06E6A" w:rsidRPr="00F06E6A" w:rsidRDefault="00F06E6A" w:rsidP="00F06E6A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F06E6A">
        <w:rPr>
          <w:rFonts w:ascii="Helvetica" w:hAnsi="Helvetica" w:cs="Helvetica"/>
          <w:color w:val="FF0000"/>
          <w:sz w:val="20"/>
          <w:szCs w:val="20"/>
        </w:rPr>
        <w:t>. You should include at least one approved health claim on pack as this helps to justify more generic claims such as ‘healthy’</w:t>
      </w:r>
    </w:p>
    <w:p w14:paraId="1BBCC02F" w14:textId="6E9B5AFD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a reduction of tiredness and fatigue</w:t>
      </w:r>
    </w:p>
    <w:p w14:paraId="72445E00" w14:textId="229E6381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electrolyte balance</w:t>
      </w:r>
    </w:p>
    <w:p w14:paraId="1D531910" w14:textId="6791AA9F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energy-yielding metabolism</w:t>
      </w:r>
    </w:p>
    <w:p w14:paraId="1F87273C" w14:textId="49E697DC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functioning of the nervous system</w:t>
      </w:r>
    </w:p>
    <w:p w14:paraId="754D0854" w14:textId="2A54B743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muscle function</w:t>
      </w:r>
    </w:p>
    <w:p w14:paraId="71D3B594" w14:textId="319DA800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protein synthesis</w:t>
      </w:r>
    </w:p>
    <w:p w14:paraId="7CD31A90" w14:textId="6D34DBE5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normal psychological function</w:t>
      </w:r>
    </w:p>
    <w:p w14:paraId="07A90AEA" w14:textId="2E57A00A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the maintenance of normal bones</w:t>
      </w:r>
    </w:p>
    <w:p w14:paraId="5FE6BE87" w14:textId="2CA6AE94" w:rsidR="00F06E6A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contributes to the maintenance of normal teeth</w:t>
      </w:r>
    </w:p>
    <w:p w14:paraId="36390BE1" w14:textId="054C8E58" w:rsidR="007519C0" w:rsidRPr="00F06E6A" w:rsidRDefault="00F06E6A" w:rsidP="00F06E6A">
      <w:pPr>
        <w:pStyle w:val="ListParagraph"/>
        <w:numPr>
          <w:ilvl w:val="0"/>
          <w:numId w:val="7"/>
        </w:numPr>
        <w:rPr>
          <w:rFonts w:ascii="Helvetica" w:eastAsiaTheme="minorEastAsia" w:hAnsi="Helvetica" w:cs="Helvetica"/>
          <w:color w:val="auto"/>
          <w:sz w:val="20"/>
          <w:szCs w:val="20"/>
        </w:rPr>
      </w:pPr>
      <w:r w:rsidRPr="00F06E6A">
        <w:rPr>
          <w:rFonts w:ascii="Helvetica" w:eastAsiaTheme="minorEastAsia" w:hAnsi="Helvetica" w:cs="Helvetica"/>
          <w:color w:val="auto"/>
          <w:sz w:val="20"/>
          <w:szCs w:val="20"/>
        </w:rPr>
        <w:t>Magnesium has a role in the process of cell division</w:t>
      </w:r>
    </w:p>
    <w:p w14:paraId="4C95887B" w14:textId="77777777" w:rsidR="00F06E6A" w:rsidRDefault="00F06E6A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3995C9A" w14:textId="32283C14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0D5C82B5" w:rsidR="001B1FB6" w:rsidRDefault="0030537C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12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04742E85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6576F469" w14:textId="31C0F091" w:rsidR="00357D4E" w:rsidRPr="00357D4E" w:rsidRDefault="00357D4E" w:rsidP="00357D4E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7D4E">
        <w:rPr>
          <w:rFonts w:ascii="Helvetica" w:hAnsi="Helvetica" w:cs="Helvetica"/>
          <w:color w:val="auto"/>
          <w:sz w:val="20"/>
          <w:szCs w:val="20"/>
        </w:rPr>
        <w:t xml:space="preserve">Children aged 4 to 8 years: Take </w:t>
      </w:r>
      <w:r w:rsidR="00393328">
        <w:rPr>
          <w:rFonts w:ascii="Helvetica" w:hAnsi="Helvetica" w:cs="Helvetica"/>
          <w:color w:val="auto"/>
          <w:sz w:val="20"/>
          <w:szCs w:val="20"/>
        </w:rPr>
        <w:t>one (</w:t>
      </w:r>
      <w:r w:rsidRPr="00357D4E">
        <w:rPr>
          <w:rFonts w:ascii="Helvetica" w:hAnsi="Helvetica" w:cs="Helvetica"/>
          <w:color w:val="auto"/>
          <w:sz w:val="20"/>
          <w:szCs w:val="20"/>
        </w:rPr>
        <w:t>1</w:t>
      </w:r>
      <w:r w:rsidR="00393328">
        <w:rPr>
          <w:rFonts w:ascii="Helvetica" w:hAnsi="Helvetica" w:cs="Helvetica"/>
          <w:color w:val="auto"/>
          <w:sz w:val="20"/>
          <w:szCs w:val="20"/>
        </w:rPr>
        <w:t>)</w:t>
      </w:r>
      <w:r w:rsidRPr="00357D4E">
        <w:rPr>
          <w:rFonts w:ascii="Helvetica" w:hAnsi="Helvetica" w:cs="Helvetica"/>
          <w:color w:val="auto"/>
          <w:sz w:val="20"/>
          <w:szCs w:val="20"/>
        </w:rPr>
        <w:t xml:space="preserve"> gummy daily.</w:t>
      </w:r>
    </w:p>
    <w:p w14:paraId="1F8B3C02" w14:textId="33365DCB" w:rsidR="00357D4E" w:rsidRPr="00357D4E" w:rsidRDefault="00357D4E" w:rsidP="00357D4E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7D4E">
        <w:rPr>
          <w:rFonts w:ascii="Helvetica" w:hAnsi="Helvetica" w:cs="Helvetica"/>
          <w:color w:val="auto"/>
          <w:sz w:val="20"/>
          <w:szCs w:val="20"/>
        </w:rPr>
        <w:t>Children aged 9</w:t>
      </w:r>
      <w:r w:rsidR="00393328">
        <w:rPr>
          <w:rFonts w:ascii="Helvetica" w:hAnsi="Helvetica" w:cs="Helvetica"/>
          <w:color w:val="auto"/>
          <w:sz w:val="20"/>
          <w:szCs w:val="20"/>
        </w:rPr>
        <w:t>+ years</w:t>
      </w:r>
      <w:r w:rsidRPr="00357D4E">
        <w:rPr>
          <w:rFonts w:ascii="Helvetica" w:hAnsi="Helvetica" w:cs="Helvetica"/>
          <w:color w:val="auto"/>
          <w:sz w:val="20"/>
          <w:szCs w:val="20"/>
        </w:rPr>
        <w:t xml:space="preserve"> and adults: Take </w:t>
      </w:r>
      <w:r w:rsidR="00393328">
        <w:rPr>
          <w:rFonts w:ascii="Helvetica" w:hAnsi="Helvetica" w:cs="Helvetica"/>
          <w:color w:val="auto"/>
          <w:sz w:val="20"/>
          <w:szCs w:val="20"/>
        </w:rPr>
        <w:t>two (</w:t>
      </w:r>
      <w:r w:rsidRPr="00357D4E">
        <w:rPr>
          <w:rFonts w:ascii="Helvetica" w:hAnsi="Helvetica" w:cs="Helvetica"/>
          <w:color w:val="auto"/>
          <w:sz w:val="20"/>
          <w:szCs w:val="20"/>
        </w:rPr>
        <w:t>2</w:t>
      </w:r>
      <w:r w:rsidR="00393328">
        <w:rPr>
          <w:rFonts w:ascii="Helvetica" w:hAnsi="Helvetica" w:cs="Helvetica"/>
          <w:color w:val="auto"/>
          <w:sz w:val="20"/>
          <w:szCs w:val="20"/>
        </w:rPr>
        <w:t>)</w:t>
      </w:r>
      <w:r w:rsidRPr="00357D4E">
        <w:rPr>
          <w:rFonts w:ascii="Helvetica" w:hAnsi="Helvetica" w:cs="Helvetica"/>
          <w:color w:val="auto"/>
          <w:sz w:val="20"/>
          <w:szCs w:val="20"/>
        </w:rPr>
        <w:t xml:space="preserve"> gummies daily.</w:t>
      </w:r>
    </w:p>
    <w:p w14:paraId="36015DD7" w14:textId="1C1BC607" w:rsidR="00101F01" w:rsidRPr="00067113" w:rsidRDefault="00357D4E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7D4E">
        <w:rPr>
          <w:rFonts w:ascii="Helvetica" w:hAnsi="Helvetica" w:cs="Helvetica"/>
          <w:color w:val="auto"/>
          <w:sz w:val="20"/>
          <w:szCs w:val="20"/>
        </w:rPr>
        <w:t>Gummies should be chewed and not swallowed whole.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7D4E">
        <w:rPr>
          <w:rFonts w:ascii="Helvetica" w:hAnsi="Helvetica" w:cs="Helvetica"/>
          <w:color w:val="auto"/>
          <w:sz w:val="20"/>
          <w:szCs w:val="20"/>
        </w:rPr>
        <w:t xml:space="preserve">Do not exceed the stated dose. </w:t>
      </w:r>
      <w:r w:rsidRPr="00067113">
        <w:rPr>
          <w:rFonts w:ascii="Helvetica" w:hAnsi="Helvetica" w:cs="Helvetica"/>
          <w:color w:val="auto"/>
          <w:sz w:val="20"/>
          <w:szCs w:val="20"/>
        </w:rPr>
        <w:t>Consult your healthcare practitioner before use in children under 9 if unsure of suitability.</w:t>
      </w:r>
    </w:p>
    <w:p w14:paraId="4E00EE2D" w14:textId="77777777" w:rsidR="00357D4E" w:rsidRDefault="00357D4E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46F84C96" w:rsidR="001B1FB6" w:rsidRDefault="001F547C" w:rsidP="001B1FB6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Nutritional Information</w:t>
      </w:r>
    </w:p>
    <w:p w14:paraId="675D33E7" w14:textId="77777777" w:rsidR="001F547C" w:rsidRDefault="001F547C" w:rsidP="001B1FB6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920"/>
        <w:gridCol w:w="1306"/>
        <w:gridCol w:w="1470"/>
        <w:gridCol w:w="2315"/>
      </w:tblGrid>
      <w:tr w:rsidR="00357D4E" w14:paraId="66042DCF" w14:textId="77777777" w:rsidTr="00357D4E">
        <w:tc>
          <w:tcPr>
            <w:tcW w:w="3920" w:type="dxa"/>
          </w:tcPr>
          <w:p w14:paraId="77967DF8" w14:textId="10E149D9" w:rsidR="00357D4E" w:rsidRPr="001F547C" w:rsidRDefault="00357D4E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Nutrient</w:t>
            </w:r>
          </w:p>
        </w:tc>
        <w:tc>
          <w:tcPr>
            <w:tcW w:w="1306" w:type="dxa"/>
          </w:tcPr>
          <w:p w14:paraId="3D400DBA" w14:textId="0C5B0C1C" w:rsidR="00357D4E" w:rsidRPr="001F547C" w:rsidRDefault="00357D4E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b/>
                <w:bCs/>
                <w:sz w:val="20"/>
              </w:rPr>
              <w:t>Serving</w:t>
            </w:r>
          </w:p>
        </w:tc>
        <w:tc>
          <w:tcPr>
            <w:tcW w:w="1470" w:type="dxa"/>
          </w:tcPr>
          <w:p w14:paraId="636B905F" w14:textId="5BCC0747" w:rsidR="00357D4E" w:rsidRPr="001F547C" w:rsidRDefault="00357D4E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Amount</w:t>
            </w:r>
          </w:p>
        </w:tc>
        <w:tc>
          <w:tcPr>
            <w:tcW w:w="2315" w:type="dxa"/>
          </w:tcPr>
          <w:p w14:paraId="308E8154" w14:textId="13DCD935" w:rsidR="00357D4E" w:rsidRPr="001F547C" w:rsidRDefault="00357D4E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%NRV</w:t>
            </w:r>
          </w:p>
        </w:tc>
      </w:tr>
      <w:tr w:rsidR="00357D4E" w14:paraId="06BBC384" w14:textId="77777777" w:rsidTr="00357D4E">
        <w:tc>
          <w:tcPr>
            <w:tcW w:w="3920" w:type="dxa"/>
          </w:tcPr>
          <w:p w14:paraId="6609D1A0" w14:textId="0B282CCE" w:rsidR="00357D4E" w:rsidRDefault="00357D4E" w:rsidP="00FE24E9">
            <w:pPr>
              <w:ind w:left="0" w:firstLin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Magnesium</w:t>
            </w:r>
          </w:p>
        </w:tc>
        <w:tc>
          <w:tcPr>
            <w:tcW w:w="1306" w:type="dxa"/>
          </w:tcPr>
          <w:p w14:paraId="21BBD81F" w14:textId="1C86FBA7" w:rsidR="00357D4E" w:rsidRDefault="00357D4E" w:rsidP="00FE24E9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 Gummy</w:t>
            </w:r>
          </w:p>
        </w:tc>
        <w:tc>
          <w:tcPr>
            <w:tcW w:w="1470" w:type="dxa"/>
          </w:tcPr>
          <w:p w14:paraId="3E5EE472" w14:textId="13DD3DA8" w:rsidR="00357D4E" w:rsidRDefault="00357D4E" w:rsidP="00FE24E9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90mg</w:t>
            </w:r>
          </w:p>
        </w:tc>
        <w:tc>
          <w:tcPr>
            <w:tcW w:w="2315" w:type="dxa"/>
          </w:tcPr>
          <w:p w14:paraId="596EB251" w14:textId="00A5B11C" w:rsidR="00357D4E" w:rsidRDefault="00357D4E" w:rsidP="00FE24E9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24%</w:t>
            </w:r>
          </w:p>
        </w:tc>
      </w:tr>
      <w:tr w:rsidR="00357D4E" w14:paraId="423BC754" w14:textId="10EC711D" w:rsidTr="00357D4E">
        <w:tc>
          <w:tcPr>
            <w:tcW w:w="3920" w:type="dxa"/>
          </w:tcPr>
          <w:p w14:paraId="09836DB7" w14:textId="3B61F3C1" w:rsidR="00357D4E" w:rsidRPr="00FE24E9" w:rsidRDefault="00357D4E" w:rsidP="00FE24E9">
            <w:pPr>
              <w:ind w:left="0" w:firstLine="0"/>
              <w:rPr>
                <w:rFonts w:ascii="Helvetica" w:hAnsi="Helvetica"/>
                <w:i/>
                <w:iCs/>
                <w:sz w:val="20"/>
              </w:rPr>
            </w:pPr>
            <w:r>
              <w:rPr>
                <w:rFonts w:ascii="Helvetica" w:hAnsi="Helvetica"/>
                <w:sz w:val="20"/>
              </w:rPr>
              <w:t>Magnesium</w:t>
            </w:r>
          </w:p>
        </w:tc>
        <w:tc>
          <w:tcPr>
            <w:tcW w:w="1306" w:type="dxa"/>
          </w:tcPr>
          <w:p w14:paraId="190D0EA3" w14:textId="5322CCCA" w:rsidR="00357D4E" w:rsidRDefault="00357D4E" w:rsidP="00FE24E9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 Gummies</w:t>
            </w:r>
          </w:p>
        </w:tc>
        <w:tc>
          <w:tcPr>
            <w:tcW w:w="1470" w:type="dxa"/>
          </w:tcPr>
          <w:p w14:paraId="1214C7A5" w14:textId="5D5B77BA" w:rsidR="00357D4E" w:rsidRPr="00FE24E9" w:rsidRDefault="00357D4E" w:rsidP="00FE24E9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180mg</w:t>
            </w:r>
          </w:p>
        </w:tc>
        <w:tc>
          <w:tcPr>
            <w:tcW w:w="2315" w:type="dxa"/>
          </w:tcPr>
          <w:p w14:paraId="59BC248C" w14:textId="1388D3DC" w:rsidR="00357D4E" w:rsidRDefault="00357D4E" w:rsidP="00FE24E9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48%</w:t>
            </w:r>
          </w:p>
        </w:tc>
      </w:tr>
    </w:tbl>
    <w:p w14:paraId="2E2F4A40" w14:textId="6FA8B32F" w:rsidR="009B6CF1" w:rsidRDefault="00F45AD5" w:rsidP="007F2D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50682612" w:rsidR="009D2699" w:rsidRDefault="00FE24E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6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07F47E64" w:rsidR="009D2699" w:rsidRDefault="00FE24E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26.82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02D9BE98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58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062FA30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28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4B8ECFE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177F9662" w:rsidR="008E33A1" w:rsidRDefault="008E33A1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3A9B9AD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5666D7F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36E0058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E24E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1D96ED79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975B687" w14:textId="77777777" w:rsidR="00067113" w:rsidRDefault="0006711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D65203D" w14:textId="77777777" w:rsidR="00067113" w:rsidRDefault="0006711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74D51FDF" w14:textId="77777777" w:rsidR="00067113" w:rsidRDefault="00067113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6B92ABC9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7ED03DCC" w14:textId="6D341EB5" w:rsidR="001F547C" w:rsidRDefault="00FE24E9" w:rsidP="00FE24E9">
      <w:pPr>
        <w:ind w:hanging="5"/>
        <w:rPr>
          <w:rFonts w:ascii="Helvetica" w:hAnsi="Helvetica" w:cs="Helvetica"/>
          <w:bCs/>
          <w:sz w:val="20"/>
          <w:szCs w:val="20"/>
        </w:rPr>
      </w:pPr>
      <w:r w:rsidRPr="00FE24E9">
        <w:rPr>
          <w:rFonts w:ascii="Helvetica" w:hAnsi="Helvetica" w:cs="Helvetica"/>
          <w:bCs/>
          <w:sz w:val="20"/>
          <w:szCs w:val="20"/>
        </w:rPr>
        <w:t>Glucose Syrup, Sugar, Magnesium Citrate, Water, Pectin (Gelling Agent), Citric Acid (Acid), Tri-Sodium Citrate (Acidity Regulator), Spirulina (Natural colour), Anthocyanins (Natural colour), Coconut Oil (Oil coating), Natural</w:t>
      </w:r>
      <w:r>
        <w:rPr>
          <w:rFonts w:ascii="Helvetica" w:hAnsi="Helvetica" w:cs="Helvetica"/>
          <w:bCs/>
          <w:sz w:val="20"/>
          <w:szCs w:val="20"/>
        </w:rPr>
        <w:t xml:space="preserve"> </w:t>
      </w:r>
      <w:r w:rsidRPr="00FE24E9">
        <w:rPr>
          <w:rFonts w:ascii="Helvetica" w:hAnsi="Helvetica" w:cs="Helvetica"/>
          <w:bCs/>
          <w:sz w:val="20"/>
          <w:szCs w:val="20"/>
        </w:rPr>
        <w:t>flavouring, Carnauba Wax (Glazing Agent).</w:t>
      </w:r>
    </w:p>
    <w:p w14:paraId="068A641A" w14:textId="77777777" w:rsidR="00FE24E9" w:rsidRDefault="00FE24E9" w:rsidP="00FE24E9">
      <w:pPr>
        <w:ind w:hanging="5"/>
        <w:rPr>
          <w:rFonts w:ascii="Helvetica" w:hAnsi="Helvetica" w:cs="Helvetica"/>
          <w:bCs/>
          <w:sz w:val="20"/>
          <w:szCs w:val="20"/>
        </w:rPr>
      </w:pPr>
    </w:p>
    <w:p w14:paraId="7D60B4F5" w14:textId="78295697" w:rsidR="001F547C" w:rsidRPr="001F547C" w:rsidRDefault="001F547C" w:rsidP="007F2DA8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Allergen Advice</w:t>
      </w:r>
    </w:p>
    <w:p w14:paraId="403C1F2D" w14:textId="020B26D3" w:rsidR="001F547C" w:rsidRDefault="001F547C" w:rsidP="007F2DA8">
      <w:pPr>
        <w:ind w:hanging="5"/>
        <w:rPr>
          <w:rFonts w:ascii="Helvetica" w:hAnsi="Helvetica" w:cs="Helvetica"/>
          <w:bCs/>
          <w:sz w:val="20"/>
          <w:szCs w:val="20"/>
        </w:rPr>
      </w:pPr>
      <w:r w:rsidRPr="001F547C">
        <w:rPr>
          <w:rFonts w:ascii="Helvetica" w:hAnsi="Helvetica" w:cs="Helvetica"/>
          <w:bCs/>
          <w:sz w:val="20"/>
          <w:szCs w:val="20"/>
        </w:rPr>
        <w:t>This formula contains no declared allergens, and the manufacturing site operates under a validated allergen control protocol. The risk of cross-contamination has been assessed as negligible.</w:t>
      </w:r>
    </w:p>
    <w:p w14:paraId="4A0C7AC4" w14:textId="0C7343CF" w:rsidR="002F2874" w:rsidRPr="007F2DA8" w:rsidRDefault="002F2874" w:rsidP="007F2DA8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CE7FBA" w14:textId="5CD4E8F8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77038D65" w14:textId="3B1BF1C2" w:rsidR="00D1751B" w:rsidRPr="000D6403" w:rsidRDefault="00D1751B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D1751B">
        <w:rPr>
          <w:rFonts w:ascii="Helvetica" w:hAnsi="Helvetica" w:cs="Helvetica"/>
          <w:color w:val="auto"/>
          <w:sz w:val="20"/>
          <w:szCs w:val="20"/>
        </w:rPr>
        <w:t>Do not exceed the stated dose. Food supplements should not be used as a substitute for a varied diet and healthy lifestyle. Keep out of reach of children. Not suitable during pregnancy or breastfeeding unless advised by a healthcare professional.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B602D9">
        <w:rPr>
          <w:rFonts w:ascii="Helvetica" w:hAnsi="Helvetica" w:cs="Helvetica"/>
          <w:color w:val="auto"/>
          <w:sz w:val="20"/>
          <w:szCs w:val="20"/>
        </w:rPr>
        <w:t xml:space="preserve">Not recommended for children under 4 years of age. </w:t>
      </w:r>
      <w:r w:rsidRPr="00D1751B">
        <w:rPr>
          <w:rFonts w:ascii="Helvetica" w:hAnsi="Helvetica" w:cs="Helvetica"/>
          <w:color w:val="auto"/>
          <w:sz w:val="20"/>
          <w:szCs w:val="20"/>
        </w:rPr>
        <w:t>Store in a cool, dry place, away from sunlight. Keep below 25°C if possible.</w:t>
      </w:r>
    </w:p>
    <w:p w14:paraId="5FC42EF2" w14:textId="77777777" w:rsidR="008B3BB8" w:rsidRDefault="008B3BB8" w:rsidP="008B3BB8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B2AFECF" w14:textId="303AEDDE" w:rsidR="00347CE6" w:rsidRPr="000D6403" w:rsidRDefault="00347CE6" w:rsidP="008B3BB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1D24F5FE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52C6EB69" w14:textId="77777777" w:rsidR="007F2DA8" w:rsidRDefault="007F2DA8" w:rsidP="00D1751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170D16" w14:textId="552F5464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24674CC4" w14:textId="77777777" w:rsidR="003D44CD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6C96A90" w14:textId="77777777" w:rsidR="003D44CD" w:rsidRPr="00DE0925" w:rsidRDefault="003D44CD" w:rsidP="003D44C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8516CD8" w14:textId="77777777" w:rsidR="003D44CD" w:rsidRPr="000D6403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7F2DA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10AFA6F1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 xml:space="preserve">Front Label: </w:t>
      </w:r>
      <w:r w:rsidR="00F02A69">
        <w:rPr>
          <w:rFonts w:ascii="Helvetica" w:hAnsi="Helvetica" w:cs="Helvetica"/>
          <w:color w:val="auto"/>
          <w:sz w:val="20"/>
          <w:szCs w:val="20"/>
        </w:rPr>
        <w:t>PL-54</w:t>
      </w:r>
      <w:r w:rsidR="008B3BB8">
        <w:rPr>
          <w:rFonts w:ascii="Helvetica" w:hAnsi="Helvetica" w:cs="Helvetica"/>
          <w:color w:val="auto"/>
          <w:sz w:val="20"/>
          <w:szCs w:val="20"/>
        </w:rPr>
        <w:t>0</w:t>
      </w:r>
      <w:r w:rsidR="002128FB">
        <w:rPr>
          <w:rFonts w:ascii="Helvetica" w:hAnsi="Helvetica" w:cs="Helvetica"/>
          <w:color w:val="auto"/>
          <w:sz w:val="20"/>
          <w:szCs w:val="20"/>
        </w:rPr>
        <w:t>$</w:t>
      </w:r>
      <w:r w:rsidR="00F02A69">
        <w:rPr>
          <w:rFonts w:ascii="Helvetica" w:hAnsi="Helvetica" w:cs="Helvetica"/>
          <w:color w:val="auto"/>
          <w:sz w:val="20"/>
          <w:szCs w:val="20"/>
        </w:rPr>
        <w:t>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AA6FC31" w14:textId="77777777" w:rsidR="005404B5" w:rsidRPr="000D6403" w:rsidRDefault="005404B5" w:rsidP="005404B5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7325EE0A" w14:textId="77777777" w:rsidR="005404B5" w:rsidRDefault="005404B5" w:rsidP="005404B5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600DPI</w:t>
      </w:r>
    </w:p>
    <w:p w14:paraId="1129FAC9" w14:textId="77777777" w:rsidR="005404B5" w:rsidRDefault="005404B5" w:rsidP="005404B5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2869BF5" w14:textId="77777777" w:rsidR="005404B5" w:rsidRDefault="005404B5" w:rsidP="005404B5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119BC8D" w14:textId="77777777" w:rsidR="005404B5" w:rsidRDefault="005404B5" w:rsidP="005404B5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6363500D" w14:textId="77777777" w:rsidR="005404B5" w:rsidRPr="00BA4E80" w:rsidRDefault="005404B5" w:rsidP="005404B5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BA4E80">
        <w:rPr>
          <w:rFonts w:ascii="Helvetica" w:hAnsi="Helvetica" w:cs="Helvetica"/>
          <w:b/>
          <w:bCs/>
          <w:sz w:val="20"/>
          <w:szCs w:val="20"/>
        </w:rPr>
        <w:t xml:space="preserve">219mm x 84mm. </w:t>
      </w:r>
    </w:p>
    <w:p w14:paraId="7402F2F6" w14:textId="77777777" w:rsidR="005404B5" w:rsidRDefault="005404B5" w:rsidP="005404B5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0D6403" w:rsidRDefault="00E50CA4" w:rsidP="005404B5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E39D99E" w14:textId="77777777" w:rsidR="00067113" w:rsidRDefault="00067113" w:rsidP="00067113">
      <w:pPr>
        <w:ind w:hanging="5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** Notes: </w:t>
      </w:r>
    </w:p>
    <w:p w14:paraId="462CFBAC" w14:textId="78E63D25" w:rsidR="00067113" w:rsidRPr="00BA6BFD" w:rsidRDefault="00067113" w:rsidP="00BA6BFD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BA6BFD">
        <w:rPr>
          <w:rFonts w:ascii="Helvetica" w:hAnsi="Helvetica" w:cs="Helvetica"/>
          <w:bCs/>
          <w:sz w:val="20"/>
          <w:szCs w:val="20"/>
        </w:rPr>
        <w:t>In directions</w:t>
      </w:r>
      <w:r w:rsidRPr="00BA6BFD">
        <w:rPr>
          <w:rFonts w:ascii="Helvetica" w:hAnsi="Helvetica" w:cs="Helvetica"/>
          <w:b/>
          <w:sz w:val="20"/>
          <w:szCs w:val="20"/>
        </w:rPr>
        <w:t xml:space="preserve">, the </w:t>
      </w:r>
      <w:r w:rsidRPr="00BA6BFD">
        <w:rPr>
          <w:rFonts w:ascii="Helvetica" w:hAnsi="Helvetica" w:cs="Helvetica"/>
          <w:bCs/>
          <w:sz w:val="20"/>
          <w:szCs w:val="20"/>
        </w:rPr>
        <w:t>statement</w:t>
      </w:r>
      <w:r w:rsidRPr="00BA6BFD">
        <w:rPr>
          <w:rFonts w:ascii="Helvetica" w:hAnsi="Helvetica" w:cs="Helvetica"/>
          <w:b/>
          <w:sz w:val="20"/>
          <w:szCs w:val="20"/>
        </w:rPr>
        <w:t xml:space="preserve"> ‘</w:t>
      </w:r>
      <w:r w:rsidRPr="00BA6BFD">
        <w:rPr>
          <w:rFonts w:ascii="Helvetica" w:hAnsi="Helvetica" w:cs="Helvetica"/>
          <w:color w:val="auto"/>
          <w:sz w:val="20"/>
          <w:szCs w:val="20"/>
        </w:rPr>
        <w:t xml:space="preserve">Consult your healthcare practitioner before use in children under 9 if unsure of suitability.’ Is best practice but not required from a regulatory </w:t>
      </w:r>
      <w:r w:rsidR="0087396F" w:rsidRPr="00BA6BFD">
        <w:rPr>
          <w:rFonts w:ascii="Helvetica" w:hAnsi="Helvetica" w:cs="Helvetica"/>
          <w:color w:val="auto"/>
          <w:sz w:val="20"/>
          <w:szCs w:val="20"/>
        </w:rPr>
        <w:t>viewpoint</w:t>
      </w:r>
      <w:r w:rsidRPr="00BA6BFD">
        <w:rPr>
          <w:rFonts w:ascii="Helvetica" w:hAnsi="Helvetica" w:cs="Helvetica"/>
          <w:color w:val="auto"/>
          <w:sz w:val="20"/>
          <w:szCs w:val="20"/>
        </w:rPr>
        <w:t>.</w:t>
      </w:r>
    </w:p>
    <w:p w14:paraId="1453F6FD" w14:textId="46BFD086" w:rsidR="00067113" w:rsidRPr="00067113" w:rsidRDefault="00067113" w:rsidP="00F430CC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B570D">
      <w:pPr>
        <w:pStyle w:val="Heading2"/>
      </w:pPr>
      <w:r w:rsidRPr="008C3FDC">
        <w:t>Version Control:</w:t>
      </w:r>
      <w:r w:rsidRPr="008C3FDC">
        <w:br/>
      </w:r>
    </w:p>
    <w:tbl>
      <w:tblPr>
        <w:tblStyle w:val="TableGrid"/>
        <w:tblW w:w="9093" w:type="dxa"/>
        <w:tblInd w:w="-5" w:type="dxa"/>
        <w:tblLook w:val="04A0" w:firstRow="1" w:lastRow="0" w:firstColumn="1" w:lastColumn="0" w:noHBand="0" w:noVBand="1"/>
      </w:tblPr>
      <w:tblGrid>
        <w:gridCol w:w="3048"/>
        <w:gridCol w:w="3094"/>
        <w:gridCol w:w="2951"/>
      </w:tblGrid>
      <w:tr w:rsidR="009B6CF1" w:rsidRPr="008B6C98" w14:paraId="3B7ABC25" w14:textId="77777777" w:rsidTr="009B6CF1">
        <w:trPr>
          <w:trHeight w:val="293"/>
        </w:trPr>
        <w:tc>
          <w:tcPr>
            <w:tcW w:w="3048" w:type="dxa"/>
            <w:shd w:val="clear" w:color="auto" w:fill="D0CECE" w:themeFill="background2" w:themeFillShade="E6"/>
          </w:tcPr>
          <w:p w14:paraId="6CB3DDA7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094" w:type="dxa"/>
            <w:shd w:val="clear" w:color="auto" w:fill="D0CECE" w:themeFill="background2" w:themeFillShade="E6"/>
          </w:tcPr>
          <w:p w14:paraId="4B4B320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51" w:type="dxa"/>
            <w:shd w:val="clear" w:color="auto" w:fill="D0CECE" w:themeFill="background2" w:themeFillShade="E6"/>
          </w:tcPr>
          <w:p w14:paraId="1ECBE33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9B6CF1" w:rsidRPr="008B6C98" w14:paraId="723BFAF2" w14:textId="77777777" w:rsidTr="009B6CF1">
        <w:trPr>
          <w:trHeight w:val="293"/>
        </w:trPr>
        <w:tc>
          <w:tcPr>
            <w:tcW w:w="3048" w:type="dxa"/>
          </w:tcPr>
          <w:p w14:paraId="6E90B819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094" w:type="dxa"/>
          </w:tcPr>
          <w:p w14:paraId="40F37D0F" w14:textId="01DB6996" w:rsidR="009B6CF1" w:rsidRPr="008C3FDC" w:rsidRDefault="008B3BB8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/202</w:t>
            </w:r>
            <w:r w:rsidR="00A13A74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951" w:type="dxa"/>
          </w:tcPr>
          <w:p w14:paraId="58118A8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9B6CF1" w:rsidRPr="008B6C98" w14:paraId="445C19B8" w14:textId="77777777" w:rsidTr="009B6CF1">
        <w:trPr>
          <w:trHeight w:val="293"/>
        </w:trPr>
        <w:tc>
          <w:tcPr>
            <w:tcW w:w="3048" w:type="dxa"/>
          </w:tcPr>
          <w:p w14:paraId="02170D5B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967FDD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35826AF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0777B8B8" w14:textId="77777777" w:rsidTr="009B6CF1">
        <w:trPr>
          <w:trHeight w:val="309"/>
        </w:trPr>
        <w:tc>
          <w:tcPr>
            <w:tcW w:w="3048" w:type="dxa"/>
          </w:tcPr>
          <w:p w14:paraId="1C538DE6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C77732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D89FE75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399FA07D" w14:textId="77777777" w:rsidTr="009B6CF1">
        <w:trPr>
          <w:trHeight w:val="293"/>
        </w:trPr>
        <w:tc>
          <w:tcPr>
            <w:tcW w:w="3048" w:type="dxa"/>
          </w:tcPr>
          <w:p w14:paraId="16F621C5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7B7A3B82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B49EC3B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9B6CF1" w:rsidRPr="008B6C98" w14:paraId="4D26FF7A" w14:textId="77777777" w:rsidTr="009B6CF1">
        <w:trPr>
          <w:trHeight w:val="293"/>
        </w:trPr>
        <w:tc>
          <w:tcPr>
            <w:tcW w:w="3048" w:type="dxa"/>
          </w:tcPr>
          <w:p w14:paraId="3BDCAEA8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1C25354E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5A7AB5BF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B80ADE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E4D1" w14:textId="77777777" w:rsidR="00117E5B" w:rsidRDefault="00117E5B" w:rsidP="000A7772">
      <w:pPr>
        <w:spacing w:line="240" w:lineRule="auto"/>
      </w:pPr>
      <w:r>
        <w:separator/>
      </w:r>
    </w:p>
  </w:endnote>
  <w:endnote w:type="continuationSeparator" w:id="0">
    <w:p w14:paraId="2D357477" w14:textId="77777777" w:rsidR="00117E5B" w:rsidRDefault="00117E5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34A9E" w14:textId="77777777" w:rsidR="00117E5B" w:rsidRDefault="00117E5B" w:rsidP="000A7772">
      <w:pPr>
        <w:spacing w:line="240" w:lineRule="auto"/>
      </w:pPr>
      <w:r>
        <w:separator/>
      </w:r>
    </w:p>
  </w:footnote>
  <w:footnote w:type="continuationSeparator" w:id="0">
    <w:p w14:paraId="0944231D" w14:textId="77777777" w:rsidR="00117E5B" w:rsidRDefault="00117E5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2F8658D5" w:rsidR="00B31699" w:rsidRDefault="008C04D7">
    <w:pPr>
      <w:pStyle w:val="Header"/>
    </w:pPr>
    <w:r>
      <w:rPr>
        <w:noProof/>
      </w:rPr>
      <w:drawing>
        <wp:inline distT="0" distB="0" distL="0" distR="0" wp14:anchorId="500AA790" wp14:editId="43CB246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6134F"/>
    <w:multiLevelType w:val="hybridMultilevel"/>
    <w:tmpl w:val="6A0264E2"/>
    <w:lvl w:ilvl="0" w:tplc="DDA477C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E822442"/>
    <w:multiLevelType w:val="hybridMultilevel"/>
    <w:tmpl w:val="5290B79A"/>
    <w:lvl w:ilvl="0" w:tplc="F1F6EC2E">
      <w:numFmt w:val="bullet"/>
      <w:lvlText w:val="-"/>
      <w:lvlJc w:val="left"/>
      <w:pPr>
        <w:ind w:left="420" w:hanging="360"/>
      </w:pPr>
      <w:rPr>
        <w:rFonts w:ascii="Helvetica" w:eastAsia="Calibri" w:hAnsi="Helvetica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0848403">
    <w:abstractNumId w:val="2"/>
  </w:num>
  <w:num w:numId="2" w16cid:durableId="1496140875">
    <w:abstractNumId w:val="3"/>
  </w:num>
  <w:num w:numId="3" w16cid:durableId="702751720">
    <w:abstractNumId w:val="4"/>
  </w:num>
  <w:num w:numId="4" w16cid:durableId="812868657">
    <w:abstractNumId w:val="5"/>
  </w:num>
  <w:num w:numId="5" w16cid:durableId="2146963705">
    <w:abstractNumId w:val="1"/>
  </w:num>
  <w:num w:numId="6" w16cid:durableId="1398936683">
    <w:abstractNumId w:val="6"/>
  </w:num>
  <w:num w:numId="7" w16cid:durableId="56233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54B00"/>
    <w:rsid w:val="0006359B"/>
    <w:rsid w:val="00067113"/>
    <w:rsid w:val="00071CC4"/>
    <w:rsid w:val="00074D7B"/>
    <w:rsid w:val="0007730E"/>
    <w:rsid w:val="000A580B"/>
    <w:rsid w:val="000A7772"/>
    <w:rsid w:val="000C4633"/>
    <w:rsid w:val="000D2E3C"/>
    <w:rsid w:val="000D6403"/>
    <w:rsid w:val="000F1497"/>
    <w:rsid w:val="00101F01"/>
    <w:rsid w:val="00112D2E"/>
    <w:rsid w:val="00117E5B"/>
    <w:rsid w:val="001306C6"/>
    <w:rsid w:val="00132552"/>
    <w:rsid w:val="00136AF1"/>
    <w:rsid w:val="0016489F"/>
    <w:rsid w:val="001652C6"/>
    <w:rsid w:val="00177F8D"/>
    <w:rsid w:val="00191442"/>
    <w:rsid w:val="00193478"/>
    <w:rsid w:val="001A40ED"/>
    <w:rsid w:val="001A5443"/>
    <w:rsid w:val="001B1FB6"/>
    <w:rsid w:val="001B51E1"/>
    <w:rsid w:val="001C2E42"/>
    <w:rsid w:val="001D709E"/>
    <w:rsid w:val="001F547C"/>
    <w:rsid w:val="002128FB"/>
    <w:rsid w:val="00214E9F"/>
    <w:rsid w:val="00221583"/>
    <w:rsid w:val="00226193"/>
    <w:rsid w:val="00236FE5"/>
    <w:rsid w:val="00242B1F"/>
    <w:rsid w:val="002867C5"/>
    <w:rsid w:val="00294903"/>
    <w:rsid w:val="002A3557"/>
    <w:rsid w:val="002A5C4D"/>
    <w:rsid w:val="002D5F7B"/>
    <w:rsid w:val="002F2874"/>
    <w:rsid w:val="0030537C"/>
    <w:rsid w:val="00305F9C"/>
    <w:rsid w:val="00323A66"/>
    <w:rsid w:val="003362FF"/>
    <w:rsid w:val="00345FBD"/>
    <w:rsid w:val="00347CE6"/>
    <w:rsid w:val="0035203B"/>
    <w:rsid w:val="0035255F"/>
    <w:rsid w:val="00352714"/>
    <w:rsid w:val="00357D4E"/>
    <w:rsid w:val="00361AC4"/>
    <w:rsid w:val="00383C62"/>
    <w:rsid w:val="00393328"/>
    <w:rsid w:val="003B6BC0"/>
    <w:rsid w:val="003C1EB7"/>
    <w:rsid w:val="003D44CD"/>
    <w:rsid w:val="00402195"/>
    <w:rsid w:val="00402903"/>
    <w:rsid w:val="00410D60"/>
    <w:rsid w:val="00426636"/>
    <w:rsid w:val="0043014C"/>
    <w:rsid w:val="00433FCB"/>
    <w:rsid w:val="00481831"/>
    <w:rsid w:val="00486C7F"/>
    <w:rsid w:val="004A1774"/>
    <w:rsid w:val="004A2C20"/>
    <w:rsid w:val="004B4582"/>
    <w:rsid w:val="004B570D"/>
    <w:rsid w:val="004C58CD"/>
    <w:rsid w:val="004E0732"/>
    <w:rsid w:val="00502496"/>
    <w:rsid w:val="00516000"/>
    <w:rsid w:val="005207FC"/>
    <w:rsid w:val="00523721"/>
    <w:rsid w:val="005338CB"/>
    <w:rsid w:val="005404B5"/>
    <w:rsid w:val="00560372"/>
    <w:rsid w:val="00575252"/>
    <w:rsid w:val="00584DA0"/>
    <w:rsid w:val="00590186"/>
    <w:rsid w:val="005941AE"/>
    <w:rsid w:val="005963D8"/>
    <w:rsid w:val="00596D20"/>
    <w:rsid w:val="005A1852"/>
    <w:rsid w:val="005C2262"/>
    <w:rsid w:val="005D45D1"/>
    <w:rsid w:val="00615916"/>
    <w:rsid w:val="0061705D"/>
    <w:rsid w:val="00621BD6"/>
    <w:rsid w:val="00622916"/>
    <w:rsid w:val="006260AA"/>
    <w:rsid w:val="00633147"/>
    <w:rsid w:val="00650C82"/>
    <w:rsid w:val="00667588"/>
    <w:rsid w:val="00674A0E"/>
    <w:rsid w:val="00694144"/>
    <w:rsid w:val="006A5CA0"/>
    <w:rsid w:val="006F42DA"/>
    <w:rsid w:val="00704DBC"/>
    <w:rsid w:val="0071522B"/>
    <w:rsid w:val="007229CB"/>
    <w:rsid w:val="00724B06"/>
    <w:rsid w:val="007477D3"/>
    <w:rsid w:val="007519C0"/>
    <w:rsid w:val="00755E14"/>
    <w:rsid w:val="00771BA0"/>
    <w:rsid w:val="007A2B7D"/>
    <w:rsid w:val="007B5E00"/>
    <w:rsid w:val="007E1F32"/>
    <w:rsid w:val="007F2DA8"/>
    <w:rsid w:val="00846D50"/>
    <w:rsid w:val="0086524F"/>
    <w:rsid w:val="00871599"/>
    <w:rsid w:val="008726F1"/>
    <w:rsid w:val="0087396F"/>
    <w:rsid w:val="00886D23"/>
    <w:rsid w:val="008B3BB8"/>
    <w:rsid w:val="008B67D6"/>
    <w:rsid w:val="008C04D7"/>
    <w:rsid w:val="008C5295"/>
    <w:rsid w:val="008D74C5"/>
    <w:rsid w:val="008D7CC6"/>
    <w:rsid w:val="008D7DF5"/>
    <w:rsid w:val="008E33A1"/>
    <w:rsid w:val="008E628B"/>
    <w:rsid w:val="008F3E73"/>
    <w:rsid w:val="00903F7A"/>
    <w:rsid w:val="00907916"/>
    <w:rsid w:val="009A03ED"/>
    <w:rsid w:val="009B6CF1"/>
    <w:rsid w:val="009C3042"/>
    <w:rsid w:val="009D2699"/>
    <w:rsid w:val="009F0640"/>
    <w:rsid w:val="00A0546B"/>
    <w:rsid w:val="00A12A14"/>
    <w:rsid w:val="00A13A74"/>
    <w:rsid w:val="00A15B4D"/>
    <w:rsid w:val="00A2250F"/>
    <w:rsid w:val="00A25D70"/>
    <w:rsid w:val="00A317C0"/>
    <w:rsid w:val="00A51FD5"/>
    <w:rsid w:val="00A71F4A"/>
    <w:rsid w:val="00A83710"/>
    <w:rsid w:val="00AA4239"/>
    <w:rsid w:val="00AB5AB4"/>
    <w:rsid w:val="00AB5D60"/>
    <w:rsid w:val="00AC6E94"/>
    <w:rsid w:val="00AE6A65"/>
    <w:rsid w:val="00AE7E3B"/>
    <w:rsid w:val="00B051BB"/>
    <w:rsid w:val="00B31699"/>
    <w:rsid w:val="00B36901"/>
    <w:rsid w:val="00B36F7C"/>
    <w:rsid w:val="00B5632A"/>
    <w:rsid w:val="00B602D9"/>
    <w:rsid w:val="00B646F7"/>
    <w:rsid w:val="00B74CC2"/>
    <w:rsid w:val="00B75F6E"/>
    <w:rsid w:val="00B77AF4"/>
    <w:rsid w:val="00B80ADE"/>
    <w:rsid w:val="00BA6BFD"/>
    <w:rsid w:val="00BC48EE"/>
    <w:rsid w:val="00BD46DE"/>
    <w:rsid w:val="00BF7C7A"/>
    <w:rsid w:val="00C03C1B"/>
    <w:rsid w:val="00C27EC0"/>
    <w:rsid w:val="00C36817"/>
    <w:rsid w:val="00C770FE"/>
    <w:rsid w:val="00CB59E6"/>
    <w:rsid w:val="00CC525E"/>
    <w:rsid w:val="00CD3721"/>
    <w:rsid w:val="00CF38AE"/>
    <w:rsid w:val="00D02D81"/>
    <w:rsid w:val="00D12E66"/>
    <w:rsid w:val="00D157F7"/>
    <w:rsid w:val="00D1751B"/>
    <w:rsid w:val="00D46CD5"/>
    <w:rsid w:val="00D626E8"/>
    <w:rsid w:val="00D64F88"/>
    <w:rsid w:val="00D65C05"/>
    <w:rsid w:val="00DB1EB0"/>
    <w:rsid w:val="00DC18E7"/>
    <w:rsid w:val="00DC1A7C"/>
    <w:rsid w:val="00DD2813"/>
    <w:rsid w:val="00DE4175"/>
    <w:rsid w:val="00DF4B8D"/>
    <w:rsid w:val="00E22A1A"/>
    <w:rsid w:val="00E31A25"/>
    <w:rsid w:val="00E3715C"/>
    <w:rsid w:val="00E50CA4"/>
    <w:rsid w:val="00E70939"/>
    <w:rsid w:val="00E73A9B"/>
    <w:rsid w:val="00E93A08"/>
    <w:rsid w:val="00E97EE1"/>
    <w:rsid w:val="00EC67FE"/>
    <w:rsid w:val="00EC79FA"/>
    <w:rsid w:val="00EF0C0A"/>
    <w:rsid w:val="00F02A69"/>
    <w:rsid w:val="00F06E6A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B053A"/>
    <w:rsid w:val="00FC4B19"/>
    <w:rsid w:val="00FC764E"/>
    <w:rsid w:val="00FD34E7"/>
    <w:rsid w:val="00FE24E9"/>
    <w:rsid w:val="00FE73A6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57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3</cp:revision>
  <dcterms:created xsi:type="dcterms:W3CDTF">2025-05-30T15:44:00Z</dcterms:created>
  <dcterms:modified xsi:type="dcterms:W3CDTF">2025-05-30T15:44:00Z</dcterms:modified>
</cp:coreProperties>
</file>